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C4C63" w14:textId="25E48BC8" w:rsidR="001C0D7D" w:rsidRDefault="007310B3" w:rsidP="004E0FFC">
      <w:pPr>
        <w:jc w:val="center"/>
        <w:rPr>
          <w:b/>
          <w:bCs/>
        </w:rPr>
      </w:pPr>
      <w:r w:rsidRPr="002B5733">
        <w:rPr>
          <w:rFonts w:ascii="Verdana" w:hAnsi="Verdana"/>
          <w:b/>
          <w:bCs/>
        </w:rPr>
        <w:t>FILARMÔNICA DE MINAS GERAIS</w:t>
      </w:r>
      <w:r w:rsidR="002F4962">
        <w:rPr>
          <w:rFonts w:ascii="Verdana" w:hAnsi="Verdana"/>
          <w:b/>
          <w:bCs/>
        </w:rPr>
        <w:t xml:space="preserve"> </w:t>
      </w:r>
      <w:r w:rsidR="004E0FFC">
        <w:rPr>
          <w:rFonts w:ascii="Verdana" w:hAnsi="Verdana"/>
          <w:b/>
          <w:bCs/>
        </w:rPr>
        <w:t>APRESENTA</w:t>
      </w:r>
      <w:r w:rsidR="00DC0F5D">
        <w:rPr>
          <w:rFonts w:ascii="Verdana" w:hAnsi="Verdana"/>
          <w:b/>
          <w:bCs/>
        </w:rPr>
        <w:t xml:space="preserve"> OBRAS DE RICHARD WAGNER E JOHN WILLIAMS NA SÉRIE “FORA DE SÉRIE”</w:t>
      </w:r>
    </w:p>
    <w:p w14:paraId="3F17FE4D" w14:textId="77777777" w:rsidR="00477546" w:rsidRDefault="00477546" w:rsidP="00477546">
      <w:pPr>
        <w:spacing w:before="240"/>
        <w:jc w:val="both"/>
        <w:rPr>
          <w:rFonts w:ascii="Verdana" w:hAnsi="Verdana"/>
        </w:rPr>
      </w:pPr>
      <w:r w:rsidRPr="006E4598">
        <w:rPr>
          <w:rFonts w:ascii="Verdana" w:hAnsi="Verdana" w:cs="Calibri Light"/>
        </w:rPr>
        <w:t>U</w:t>
      </w:r>
      <w:r>
        <w:rPr>
          <w:rFonts w:ascii="Verdana" w:hAnsi="Verdana" w:cs="Calibri Light"/>
        </w:rPr>
        <w:t>m</w:t>
      </w:r>
      <w:r w:rsidRPr="006E4598">
        <w:rPr>
          <w:rFonts w:ascii="Verdana" w:hAnsi="Verdana" w:cs="Calibri Light"/>
        </w:rPr>
        <w:t xml:space="preserve"> dos nomes mais influentes da história da música foi o de </w:t>
      </w:r>
      <w:r w:rsidRPr="00A60E1F">
        <w:rPr>
          <w:rFonts w:ascii="Verdana" w:hAnsi="Verdana" w:cs="Calibri Light"/>
          <w:b/>
          <w:bCs/>
        </w:rPr>
        <w:t>Richard Wagner</w:t>
      </w:r>
      <w:r w:rsidRPr="006E4598">
        <w:rPr>
          <w:rFonts w:ascii="Verdana" w:hAnsi="Verdana" w:cs="Calibri Light"/>
        </w:rPr>
        <w:t>. Seu pensamento e sua estética não apenas transformaram a ópera, mas também influenciaram profundamente a filosofia e a arte de seu tempo.</w:t>
      </w:r>
      <w:r>
        <w:rPr>
          <w:rFonts w:ascii="Verdana" w:hAnsi="Verdana" w:cs="Calibri Light"/>
        </w:rPr>
        <w:t xml:space="preserve"> No </w:t>
      </w:r>
      <w:r w:rsidRPr="00DD5676">
        <w:rPr>
          <w:rFonts w:ascii="Verdana" w:hAnsi="Verdana" w:cs="Calibri Light"/>
          <w:b/>
          <w:bCs/>
        </w:rPr>
        <w:t>dia 22 de agosto, às 18h, na Sala Minas Gerais</w:t>
      </w:r>
      <w:r>
        <w:rPr>
          <w:rFonts w:ascii="Verdana" w:hAnsi="Verdana" w:cs="Calibri Light"/>
        </w:rPr>
        <w:t xml:space="preserve">, a </w:t>
      </w:r>
      <w:r w:rsidRPr="00DD5676">
        <w:rPr>
          <w:rFonts w:ascii="Verdana" w:hAnsi="Verdana" w:cs="Calibri Light"/>
          <w:b/>
          <w:bCs/>
        </w:rPr>
        <w:t>Filarmônica de</w:t>
      </w:r>
      <w:r>
        <w:rPr>
          <w:rFonts w:ascii="Verdana" w:hAnsi="Verdana" w:cs="Calibri Light"/>
        </w:rPr>
        <w:t xml:space="preserve"> </w:t>
      </w:r>
      <w:r w:rsidRPr="00DD5676">
        <w:rPr>
          <w:rFonts w:ascii="Verdana" w:hAnsi="Verdana" w:cs="Calibri Light"/>
          <w:b/>
          <w:bCs/>
        </w:rPr>
        <w:t>Minas Gerais</w:t>
      </w:r>
      <w:r>
        <w:rPr>
          <w:rFonts w:ascii="Verdana" w:hAnsi="Verdana" w:cs="Calibri Light"/>
        </w:rPr>
        <w:t xml:space="preserve">, sob a </w:t>
      </w:r>
      <w:r w:rsidRPr="00E350CD">
        <w:rPr>
          <w:rFonts w:ascii="Verdana" w:hAnsi="Verdana" w:cs="Calibri Light"/>
        </w:rPr>
        <w:t xml:space="preserve">batuta de seu Diretor Artístico e Regente Titular, </w:t>
      </w:r>
      <w:r w:rsidRPr="00E350CD">
        <w:rPr>
          <w:rFonts w:ascii="Verdana" w:hAnsi="Verdana" w:cs="Calibri Light"/>
          <w:b/>
          <w:bCs/>
        </w:rPr>
        <w:t>maestro Fabio Mechetti</w:t>
      </w:r>
      <w:r w:rsidRPr="00E350CD">
        <w:rPr>
          <w:rFonts w:ascii="Verdana" w:hAnsi="Verdana" w:cs="Calibri Light"/>
        </w:rPr>
        <w:t xml:space="preserve">, apresenta trechos de sua obra maior, a tetralogia </w:t>
      </w:r>
      <w:r w:rsidRPr="00E350CD">
        <w:rPr>
          <w:rFonts w:ascii="Verdana" w:hAnsi="Verdana" w:cs="Calibri Light"/>
          <w:i/>
          <w:iCs/>
        </w:rPr>
        <w:t>O Anel dos Nibelungos</w:t>
      </w:r>
      <w:r w:rsidRPr="00E350CD">
        <w:rPr>
          <w:rFonts w:ascii="Verdana" w:hAnsi="Verdana" w:cs="Calibri Light"/>
        </w:rPr>
        <w:t>. Ainda no programa, veremos como sua música</w:t>
      </w:r>
      <w:r w:rsidRPr="006E4598">
        <w:rPr>
          <w:rFonts w:ascii="Verdana" w:hAnsi="Verdana" w:cs="Calibri Light"/>
        </w:rPr>
        <w:t xml:space="preserve"> continua a exercer fascínio sobre compositores de hoje, como </w:t>
      </w:r>
      <w:r w:rsidRPr="00A60E1F">
        <w:rPr>
          <w:rFonts w:ascii="Verdana" w:hAnsi="Verdana" w:cs="Calibri Light"/>
          <w:b/>
          <w:bCs/>
        </w:rPr>
        <w:t>John Williams</w:t>
      </w:r>
      <w:r w:rsidRPr="006E4598">
        <w:rPr>
          <w:rFonts w:ascii="Verdana" w:hAnsi="Verdana" w:cs="Calibri Light"/>
        </w:rPr>
        <w:t>, na música para cinema.</w:t>
      </w:r>
      <w:r>
        <w:rPr>
          <w:rFonts w:ascii="Verdana" w:hAnsi="Verdana" w:cs="Calibri Light"/>
        </w:rPr>
        <w:t xml:space="preserve"> </w:t>
      </w:r>
      <w:r w:rsidRPr="000B4AA8">
        <w:rPr>
          <w:rFonts w:ascii="Verdana" w:hAnsi="Verdana" w:cs="Calibri Light"/>
        </w:rPr>
        <w:t>Em 2026, a série</w:t>
      </w:r>
      <w:r w:rsidRPr="000B4AA8">
        <w:rPr>
          <w:rFonts w:ascii="Verdana" w:hAnsi="Verdana" w:cs="Calibri Light"/>
          <w:b/>
          <w:bCs/>
        </w:rPr>
        <w:t> Fora de Série</w:t>
      </w:r>
      <w:r w:rsidRPr="000B4AA8">
        <w:rPr>
          <w:rFonts w:ascii="Verdana" w:hAnsi="Verdana" w:cs="Calibri Light"/>
        </w:rPr>
        <w:t xml:space="preserve">, realizada aos sábados, destaca os grandes nomes que moldaram a história da música e aqueles que se deixaram transformar por eles. </w:t>
      </w:r>
      <w:r w:rsidRPr="00453F33">
        <w:rPr>
          <w:rFonts w:ascii="Verdana" w:hAnsi="Verdana"/>
        </w:rPr>
        <w:t>Os ing</w:t>
      </w:r>
      <w:r>
        <w:rPr>
          <w:rFonts w:ascii="Verdana" w:hAnsi="Verdana"/>
        </w:rPr>
        <w:t>re</w:t>
      </w:r>
      <w:r w:rsidRPr="00453F33">
        <w:rPr>
          <w:rFonts w:ascii="Verdana" w:hAnsi="Verdana"/>
        </w:rPr>
        <w:t>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p>
    <w:p w14:paraId="2563932A" w14:textId="77777777" w:rsidR="00AB72F3" w:rsidRDefault="00AB72F3" w:rsidP="00AB72F3">
      <w:pPr>
        <w:jc w:val="both"/>
        <w:rPr>
          <w:rFonts w:ascii="Verdana" w:hAnsi="Verdana"/>
          <w:b/>
          <w:bCs/>
        </w:rPr>
      </w:pPr>
    </w:p>
    <w:p w14:paraId="737D2864" w14:textId="0BACBCDD" w:rsidR="00CB79C9" w:rsidRPr="00CB79C9" w:rsidRDefault="00CB79C9" w:rsidP="00AB72F3">
      <w:pPr>
        <w:jc w:val="both"/>
        <w:rPr>
          <w:rFonts w:ascii="Verdana" w:hAnsi="Verdana"/>
        </w:rPr>
      </w:pPr>
      <w:bookmarkStart w:id="0" w:name="_Hlk184199474"/>
      <w:r w:rsidRPr="00CB79C9">
        <w:rPr>
          <w:rFonts w:ascii="Verdana" w:hAnsi="Verdana"/>
        </w:rPr>
        <w:t>Em 2026, a série</w:t>
      </w:r>
      <w:r w:rsidRPr="00CB79C9">
        <w:rPr>
          <w:rFonts w:ascii="Verdana" w:hAnsi="Verdana"/>
          <w:b/>
          <w:bCs/>
        </w:rPr>
        <w:t> Fora de Série</w:t>
      </w:r>
      <w:r w:rsidRPr="00CB79C9">
        <w:rPr>
          <w:rFonts w:ascii="Verdana" w:hAnsi="Verdana"/>
        </w:rPr>
        <w:t>, realizada aos sábados, destaca os grandes nomes que moldaram a história da música e aqueles que se deixaram transformar por eles. Para o maestro Fabio Mechetti, “Vivemos na era dos “influenciadores”. Mas, na verdade, toda época teve os seus: figuras cujas vozes, visões e talentos deixaram marcas profundas, definindo quem somos e quem seremos. No universo da música, histórias foram escritas por mestres e discípulos, em ideias que continuam a atravessar séculos, fronteiras e estilos”. Em 2026, o número de concertos da série “Fora de Série” aumentou de seis para oito sábados.</w:t>
      </w:r>
    </w:p>
    <w:p w14:paraId="7FF41F68" w14:textId="77777777" w:rsidR="00CB79C9" w:rsidRPr="00CB79C9" w:rsidRDefault="00CB79C9" w:rsidP="00AB72F3">
      <w:pPr>
        <w:jc w:val="both"/>
        <w:rPr>
          <w:rFonts w:ascii="Verdana" w:hAnsi="Verdana"/>
        </w:rPr>
      </w:pPr>
    </w:p>
    <w:p w14:paraId="1C73A4F6" w14:textId="42145EAD" w:rsidR="006F5E8F" w:rsidRDefault="00B52687" w:rsidP="00CB79C9">
      <w:pPr>
        <w:jc w:val="both"/>
        <w:rPr>
          <w:rFonts w:ascii="Verdana" w:hAnsi="Verdana"/>
        </w:rPr>
      </w:pPr>
      <w:r w:rsidRPr="00B52687">
        <w:rPr>
          <w:rFonts w:ascii="Verdana" w:hAnsi="Verdana"/>
        </w:rPr>
        <w:t>Este projeto é apresentado pelo Ministério da Cultura por meio da Lei Federal de Incentivo à Cultura. Apoio: Programa Amigos da Filarmônica. Realização: Instituto Cultural Filarmônica, Funarte 50 anos e Ministério da Cultura.</w:t>
      </w:r>
    </w:p>
    <w:p w14:paraId="44F24CF6" w14:textId="77777777" w:rsidR="00B52687" w:rsidRDefault="00B52687" w:rsidP="00CB79C9">
      <w:pPr>
        <w:jc w:val="both"/>
        <w:rPr>
          <w:rFonts w:ascii="Verdana" w:hAnsi="Verdana"/>
        </w:rPr>
      </w:pPr>
    </w:p>
    <w:p w14:paraId="09291D77" w14:textId="77777777" w:rsidR="006F5E8F" w:rsidRPr="00940BCD" w:rsidRDefault="006F5E8F" w:rsidP="006F5E8F">
      <w:pPr>
        <w:jc w:val="both"/>
        <w:rPr>
          <w:rFonts w:ascii="Verdana" w:hAnsi="Verdana"/>
          <w:b/>
          <w:bCs/>
        </w:rPr>
      </w:pPr>
      <w:r w:rsidRPr="00940BCD">
        <w:rPr>
          <w:rFonts w:ascii="Verdana" w:hAnsi="Verdana"/>
          <w:b/>
          <w:bCs/>
        </w:rPr>
        <w:t>Maestro Fabio Mechetti</w:t>
      </w:r>
      <w:r w:rsidRPr="00940BCD">
        <w:rPr>
          <w:rFonts w:ascii="Verdana" w:hAnsi="Verdana"/>
        </w:rPr>
        <w:t xml:space="preserve">, </w:t>
      </w:r>
      <w:r w:rsidRPr="00940BCD">
        <w:rPr>
          <w:rFonts w:ascii="Verdana" w:hAnsi="Verdana"/>
          <w:b/>
          <w:bCs/>
        </w:rPr>
        <w:t xml:space="preserve">Diretor Artístico e Regente Titular da Filarmônica de Minas Gerais </w:t>
      </w:r>
    </w:p>
    <w:p w14:paraId="095C15E8" w14:textId="77777777" w:rsidR="006F5E8F" w:rsidRPr="00940BCD" w:rsidRDefault="006F5E8F" w:rsidP="006F5E8F">
      <w:pPr>
        <w:jc w:val="both"/>
        <w:rPr>
          <w:rFonts w:ascii="Verdana" w:hAnsi="Verdana"/>
          <w:b/>
          <w:bCs/>
        </w:rPr>
      </w:pPr>
    </w:p>
    <w:p w14:paraId="2CC1172F" w14:textId="77777777" w:rsidR="006F5E8F" w:rsidRPr="00940BCD" w:rsidRDefault="006F5E8F" w:rsidP="006F5E8F">
      <w:pPr>
        <w:jc w:val="both"/>
        <w:rPr>
          <w:rFonts w:ascii="Verdana" w:hAnsi="Verdana"/>
        </w:rPr>
      </w:pPr>
      <w:r w:rsidRPr="003B72D7">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06A33EDE" w14:textId="77777777" w:rsidR="006F5E8F" w:rsidRPr="003B72D7" w:rsidRDefault="006F5E8F" w:rsidP="006F5E8F">
      <w:pPr>
        <w:jc w:val="both"/>
        <w:rPr>
          <w:rFonts w:ascii="Verdana" w:hAnsi="Verdana"/>
        </w:rPr>
      </w:pPr>
    </w:p>
    <w:p w14:paraId="3FAF877E" w14:textId="77777777" w:rsidR="006F5E8F" w:rsidRDefault="006F5E8F" w:rsidP="006F5E8F">
      <w:pPr>
        <w:jc w:val="both"/>
        <w:rPr>
          <w:rFonts w:ascii="Verdana" w:hAnsi="Verdana"/>
        </w:rPr>
      </w:pPr>
      <w:r w:rsidRPr="003B72D7">
        <w:rPr>
          <w:rFonts w:ascii="Verdana" w:hAnsi="Verdana"/>
        </w:rPr>
        <w:t xml:space="preserve">Construiu uma sólida carreira nos Estados Unidos, onde esteve à frente da Orquestra Sinfônica de Jacksonville por quatorze anos (1999 – 2014), tendo recebido o título de Regente Titular Emérito. Foi também Regente Titular das orquestras sinfônicas de Syracuse (1992 – 1999) e de Spokane (1993 – </w:t>
      </w:r>
      <w:r w:rsidRPr="003B72D7">
        <w:rPr>
          <w:rFonts w:ascii="Verdana" w:hAnsi="Verdana"/>
        </w:rPr>
        <w:lastRenderedPageBreak/>
        <w:t>2004), nesta última atuando como Regente Laureado. Em 2014, tornou-se o primeiro maestro brasileiro a assumir a Regência Titular de uma orquestra asiática, ao aceitar o convite da Orquestra Filarmônica da Malásia, onde permaneceu por dois anos.</w:t>
      </w:r>
    </w:p>
    <w:p w14:paraId="4BEDB321" w14:textId="77777777" w:rsidR="006F5E8F" w:rsidRPr="003B72D7" w:rsidRDefault="006F5E8F" w:rsidP="006F5E8F">
      <w:pPr>
        <w:jc w:val="both"/>
        <w:rPr>
          <w:rFonts w:ascii="Verdana" w:hAnsi="Verdana"/>
        </w:rPr>
      </w:pPr>
    </w:p>
    <w:p w14:paraId="78FDE854" w14:textId="77777777" w:rsidR="006F5E8F" w:rsidRDefault="006F5E8F" w:rsidP="006F5E8F">
      <w:pPr>
        <w:jc w:val="both"/>
        <w:rPr>
          <w:rFonts w:ascii="Verdana" w:hAnsi="Verdana"/>
        </w:rPr>
      </w:pPr>
      <w:r w:rsidRPr="003B72D7">
        <w:rPr>
          <w:rFonts w:ascii="Verdana" w:hAnsi="Verdana"/>
        </w:rPr>
        <w:t>Ainda nos Estados Unidos, atuou como Regente Associado de Mstislav Rostropovich, na Orquestra Sinfônica Nacional de Washington, com a qual se apresentou no Kennedy Center e no Capitólio. Foi também Regente Residente da Orquestra Sinfônica de San Diego. Estreou no Carnegie Hall, em Nova York, conduzindo a Sinfônica de Nova Jersey, e tem dirigido diversas orquestras norte-americanas, como as de Seattle, Buffalo, Utah, Rochester, Phoenix, Columbus, entre outras. É presença constante nos festivais de verão dos Estados Unidos, como os de Grant Park, em Chicago, e Chautauqua, em Nova York.</w:t>
      </w:r>
    </w:p>
    <w:p w14:paraId="4365EA9B" w14:textId="77777777" w:rsidR="007A35A8" w:rsidRPr="00940BCD" w:rsidRDefault="007A35A8" w:rsidP="006F5E8F">
      <w:pPr>
        <w:jc w:val="both"/>
        <w:rPr>
          <w:rFonts w:ascii="Verdana" w:hAnsi="Verdana"/>
        </w:rPr>
      </w:pPr>
    </w:p>
    <w:p w14:paraId="4AE25006" w14:textId="77777777" w:rsidR="006F5E8F" w:rsidRPr="00940BCD" w:rsidRDefault="006F5E8F" w:rsidP="006F5E8F">
      <w:pPr>
        <w:jc w:val="both"/>
        <w:rPr>
          <w:rFonts w:ascii="Verdana" w:hAnsi="Verdana"/>
        </w:rPr>
      </w:pPr>
      <w:r w:rsidRPr="003B72D7">
        <w:rPr>
          <w:rFonts w:ascii="Verdana" w:hAnsi="Verdana"/>
        </w:rPr>
        <w:t>Vencedor do Concurso Internacional de Regência Nicolai Malko, Mechetti rege regularmente na Escandinávia, com destaque para a Orquestra da Rádio Dinamarquesa e a Orquestra de Helsingborg, na Suécia. Na Finlândia, dirigiu a Filarmônica de Tampere; na Itália, a Orquestra Sinfônica de Roma e a Orquestra do Ateneo, em Milão; na Dinamarca, a Filarmônica de Odense; na Escócia, a BBC Scottish Symphony; além de ter conduzido a Sinfônica Nacional da Colômbia e estreado no Festival Casals com a Sinfônica de Porto Rico. Na Argentina, rege regularmente a Filarmônica do Teatro Colón.</w:t>
      </w:r>
    </w:p>
    <w:p w14:paraId="6724C3CE" w14:textId="77777777" w:rsidR="006F5E8F" w:rsidRPr="003B72D7" w:rsidRDefault="006F5E8F" w:rsidP="006F5E8F">
      <w:pPr>
        <w:jc w:val="both"/>
        <w:rPr>
          <w:rFonts w:ascii="Verdana" w:hAnsi="Verdana"/>
          <w:b/>
          <w:bCs/>
        </w:rPr>
      </w:pPr>
    </w:p>
    <w:p w14:paraId="08789692" w14:textId="77777777" w:rsidR="006F5E8F" w:rsidRPr="00940BCD" w:rsidRDefault="006F5E8F" w:rsidP="006F5E8F">
      <w:pPr>
        <w:jc w:val="both"/>
        <w:rPr>
          <w:rFonts w:ascii="Verdana" w:hAnsi="Verdana"/>
        </w:rPr>
      </w:pPr>
      <w:r w:rsidRPr="003B72D7">
        <w:rPr>
          <w:rFonts w:ascii="Verdana" w:hAnsi="Verdana"/>
        </w:rPr>
        <w:t>No Brasil, tem sido convidado a reger a Osesp, a Sinfônica Brasileira, as orquestras municipais de São Paulo e do Rio de Janeiro, a Sinfônica do Paraná, a Petrobras Sinfônica, entre outras. Trabalhou com artistas de renome, como Alicia de Larrocha, Thomas Hampson, Frederica von Stade, Arnaldo Cohen, Nelson Freire, Antonio Meneses, Emanuel Ax, Gil Shaham, Midori, Evelyn Glennie, Kathleen Battle, entre outros. </w:t>
      </w:r>
    </w:p>
    <w:p w14:paraId="153525A0" w14:textId="77777777" w:rsidR="006F5E8F" w:rsidRPr="003B72D7" w:rsidRDefault="006F5E8F" w:rsidP="006F5E8F">
      <w:pPr>
        <w:jc w:val="both"/>
        <w:rPr>
          <w:rFonts w:ascii="Verdana" w:hAnsi="Verdana"/>
        </w:rPr>
      </w:pPr>
    </w:p>
    <w:p w14:paraId="32F122A6" w14:textId="77777777" w:rsidR="006F5E8F" w:rsidRDefault="006F5E8F" w:rsidP="006F5E8F">
      <w:pPr>
        <w:jc w:val="both"/>
        <w:rPr>
          <w:rFonts w:ascii="Verdana" w:hAnsi="Verdana"/>
        </w:rPr>
      </w:pPr>
      <w:r w:rsidRPr="003B72D7">
        <w:rPr>
          <w:rFonts w:ascii="Verdana" w:hAnsi="Verdana"/>
        </w:rPr>
        <w:t>Natural de São Paulo, Fabio Mechetti é Mestre em Composição e em Regência pela Juilliard School de Nova York.</w:t>
      </w:r>
    </w:p>
    <w:p w14:paraId="6D344432" w14:textId="77777777" w:rsidR="006F5E8F" w:rsidRDefault="006F5E8F" w:rsidP="00CB79C9">
      <w:pPr>
        <w:jc w:val="both"/>
        <w:rPr>
          <w:rFonts w:ascii="Verdana" w:hAnsi="Verdana"/>
        </w:rPr>
      </w:pPr>
    </w:p>
    <w:p w14:paraId="628C46EB" w14:textId="0D415708" w:rsidR="00CF4CA8" w:rsidRDefault="00CF4CA8" w:rsidP="00B84B0E">
      <w:pPr>
        <w:jc w:val="both"/>
        <w:rPr>
          <w:rFonts w:ascii="Verdana" w:hAnsi="Verdana"/>
          <w:b/>
          <w:bCs/>
        </w:rPr>
      </w:pPr>
      <w:r w:rsidRPr="00666A88">
        <w:rPr>
          <w:rFonts w:ascii="Verdana" w:hAnsi="Verdana"/>
          <w:b/>
          <w:bCs/>
        </w:rPr>
        <w:t>Repertório</w:t>
      </w:r>
    </w:p>
    <w:p w14:paraId="0505C2B3" w14:textId="77777777" w:rsidR="005A5460" w:rsidRDefault="005A5460" w:rsidP="00B84B0E">
      <w:pPr>
        <w:jc w:val="both"/>
        <w:rPr>
          <w:rFonts w:ascii="Verdana" w:hAnsi="Verdana"/>
          <w:b/>
          <w:bCs/>
        </w:rPr>
      </w:pPr>
    </w:p>
    <w:p w14:paraId="7C692ED4" w14:textId="27BE4F68" w:rsidR="007A4D11" w:rsidRDefault="007A4D11" w:rsidP="007A4D11">
      <w:pPr>
        <w:jc w:val="both"/>
        <w:rPr>
          <w:rFonts w:ascii="Verdana" w:eastAsia="Verdana" w:hAnsi="Verdana" w:cs="Verdana"/>
          <w:b/>
          <w:highlight w:val="white"/>
        </w:rPr>
      </w:pPr>
      <w:r>
        <w:rPr>
          <w:rFonts w:ascii="Verdana" w:hAnsi="Verdana" w:cs="Calibri Light"/>
          <w:b/>
          <w:bCs/>
        </w:rPr>
        <w:t>Richard Wagner</w:t>
      </w:r>
      <w:r w:rsidRPr="00E27353">
        <w:rPr>
          <w:rFonts w:ascii="Verdana" w:eastAsia="Verdana" w:hAnsi="Verdana" w:cs="Verdana"/>
          <w:b/>
          <w:highlight w:val="white"/>
        </w:rPr>
        <w:t xml:space="preserve"> (</w:t>
      </w:r>
      <w:r>
        <w:rPr>
          <w:rFonts w:ascii="Verdana" w:eastAsia="Verdana" w:hAnsi="Verdana" w:cs="Verdana"/>
          <w:b/>
          <w:highlight w:val="white"/>
        </w:rPr>
        <w:t>Leipzig</w:t>
      </w:r>
      <w:r w:rsidRPr="00E27353">
        <w:rPr>
          <w:rFonts w:ascii="Verdana" w:eastAsia="Verdana" w:hAnsi="Verdana" w:cs="Verdana"/>
          <w:b/>
          <w:highlight w:val="white"/>
        </w:rPr>
        <w:t>, Alemanha, 1</w:t>
      </w:r>
      <w:r>
        <w:rPr>
          <w:rFonts w:ascii="Verdana" w:eastAsia="Verdana" w:hAnsi="Verdana" w:cs="Verdana"/>
          <w:b/>
          <w:highlight w:val="white"/>
        </w:rPr>
        <w:t>813</w:t>
      </w:r>
      <w:r w:rsidRPr="00E27353">
        <w:rPr>
          <w:rFonts w:ascii="Verdana" w:eastAsia="Verdana" w:hAnsi="Verdana" w:cs="Verdana"/>
          <w:b/>
          <w:highlight w:val="white"/>
        </w:rPr>
        <w:t xml:space="preserve"> – </w:t>
      </w:r>
      <w:r>
        <w:rPr>
          <w:rFonts w:ascii="Verdana" w:eastAsia="Verdana" w:hAnsi="Verdana" w:cs="Verdana"/>
          <w:b/>
          <w:highlight w:val="white"/>
        </w:rPr>
        <w:t>Veneza, Itália</w:t>
      </w:r>
      <w:r w:rsidRPr="00E27353">
        <w:rPr>
          <w:rFonts w:ascii="Verdana" w:eastAsia="Verdana" w:hAnsi="Verdana" w:cs="Verdana"/>
          <w:b/>
          <w:highlight w:val="white"/>
        </w:rPr>
        <w:t>, 1</w:t>
      </w:r>
      <w:r>
        <w:rPr>
          <w:rFonts w:ascii="Verdana" w:eastAsia="Verdana" w:hAnsi="Verdana" w:cs="Verdana"/>
          <w:b/>
          <w:highlight w:val="white"/>
        </w:rPr>
        <w:t>883</w:t>
      </w:r>
      <w:r w:rsidRPr="00E27353">
        <w:rPr>
          <w:rFonts w:ascii="Verdana" w:eastAsia="Verdana" w:hAnsi="Verdana" w:cs="Verdana"/>
          <w:b/>
          <w:highlight w:val="white"/>
        </w:rPr>
        <w:t xml:space="preserve">) </w:t>
      </w:r>
    </w:p>
    <w:p w14:paraId="367E698E" w14:textId="27312CE7" w:rsidR="00661DE1" w:rsidRDefault="00661DE1" w:rsidP="00661DE1">
      <w:pPr>
        <w:spacing w:line="240" w:lineRule="auto"/>
        <w:jc w:val="both"/>
        <w:rPr>
          <w:rFonts w:ascii="Verdana" w:hAnsi="Verdana"/>
          <w:i/>
          <w:iCs/>
        </w:rPr>
      </w:pPr>
      <w:r>
        <w:rPr>
          <w:rFonts w:ascii="Verdana" w:hAnsi="Verdana"/>
          <w:i/>
          <w:iCs/>
        </w:rPr>
        <w:t>O ouro do Reno: Entrada dos deuses no Valhalla</w:t>
      </w:r>
      <w:r w:rsidR="00E154AF">
        <w:rPr>
          <w:rFonts w:ascii="Verdana" w:hAnsi="Verdana"/>
          <w:i/>
          <w:iCs/>
        </w:rPr>
        <w:t xml:space="preserve"> (1854)</w:t>
      </w:r>
    </w:p>
    <w:p w14:paraId="74EFC5EF" w14:textId="04D62BC4" w:rsidR="00661DE1" w:rsidRDefault="00661DE1" w:rsidP="00661DE1">
      <w:pPr>
        <w:spacing w:line="240" w:lineRule="auto"/>
        <w:jc w:val="both"/>
        <w:rPr>
          <w:rFonts w:ascii="Verdana" w:hAnsi="Verdana"/>
          <w:i/>
          <w:iCs/>
        </w:rPr>
      </w:pPr>
      <w:r>
        <w:rPr>
          <w:rFonts w:ascii="Verdana" w:hAnsi="Verdana"/>
          <w:i/>
          <w:iCs/>
        </w:rPr>
        <w:t xml:space="preserve">As Valquírias: Adeus de Wotan </w:t>
      </w:r>
      <w:r w:rsidRPr="00E350CD">
        <w:rPr>
          <w:rFonts w:ascii="Verdana" w:hAnsi="Verdana"/>
          <w:i/>
          <w:iCs/>
        </w:rPr>
        <w:t>e Música do fogo mágico</w:t>
      </w:r>
      <w:r w:rsidR="00DA6E32">
        <w:rPr>
          <w:rFonts w:ascii="Verdana" w:hAnsi="Verdana"/>
          <w:i/>
          <w:iCs/>
        </w:rPr>
        <w:t xml:space="preserve"> (1856)</w:t>
      </w:r>
    </w:p>
    <w:p w14:paraId="6E98872B" w14:textId="49A476CD" w:rsidR="00661DE1" w:rsidRDefault="00661DE1" w:rsidP="00661DE1">
      <w:pPr>
        <w:spacing w:line="240" w:lineRule="auto"/>
        <w:jc w:val="both"/>
        <w:rPr>
          <w:rFonts w:ascii="Verdana" w:hAnsi="Verdana"/>
          <w:i/>
          <w:iCs/>
        </w:rPr>
      </w:pPr>
      <w:r w:rsidRPr="00E350CD">
        <w:rPr>
          <w:rFonts w:ascii="Verdana" w:hAnsi="Verdana"/>
          <w:i/>
          <w:iCs/>
        </w:rPr>
        <w:t>Siegfried: Murmúrios da floresta</w:t>
      </w:r>
      <w:r w:rsidR="00DA6E32">
        <w:rPr>
          <w:rFonts w:ascii="Verdana" w:hAnsi="Verdana"/>
          <w:i/>
          <w:iCs/>
        </w:rPr>
        <w:t xml:space="preserve"> (1871)</w:t>
      </w:r>
    </w:p>
    <w:p w14:paraId="37E7B44F" w14:textId="141E86C7" w:rsidR="00661DE1" w:rsidRDefault="00661DE1" w:rsidP="00661DE1">
      <w:pPr>
        <w:spacing w:line="240" w:lineRule="auto"/>
        <w:jc w:val="both"/>
        <w:rPr>
          <w:rFonts w:ascii="Verdana" w:hAnsi="Verdana"/>
          <w:b/>
          <w:bCs/>
        </w:rPr>
      </w:pPr>
      <w:r>
        <w:rPr>
          <w:rFonts w:ascii="Verdana" w:hAnsi="Verdana"/>
          <w:i/>
          <w:iCs/>
        </w:rPr>
        <w:t>O crepúsculo dos deuses: Viagem de Siegfried pelo Reno</w:t>
      </w:r>
      <w:r w:rsidR="00FA7CC6">
        <w:rPr>
          <w:rFonts w:ascii="Verdana" w:hAnsi="Verdana"/>
          <w:b/>
          <w:bCs/>
        </w:rPr>
        <w:t xml:space="preserve"> </w:t>
      </w:r>
      <w:r w:rsidR="00FA7CC6" w:rsidRPr="00FA7CC6">
        <w:rPr>
          <w:rFonts w:ascii="Verdana" w:hAnsi="Verdana"/>
          <w:i/>
          <w:iCs/>
        </w:rPr>
        <w:t>(1874)</w:t>
      </w:r>
    </w:p>
    <w:p w14:paraId="53A3B78B" w14:textId="77777777" w:rsidR="0012052C" w:rsidRDefault="0012052C" w:rsidP="00661DE1">
      <w:pPr>
        <w:spacing w:line="240" w:lineRule="auto"/>
        <w:jc w:val="both"/>
        <w:rPr>
          <w:rFonts w:ascii="Verdana" w:hAnsi="Verdana"/>
          <w:b/>
          <w:bCs/>
        </w:rPr>
      </w:pPr>
    </w:p>
    <w:p w14:paraId="4DA67E26" w14:textId="77777777" w:rsidR="0012052C" w:rsidRPr="0012052C" w:rsidRDefault="0012052C" w:rsidP="0012052C">
      <w:pPr>
        <w:spacing w:line="240" w:lineRule="auto"/>
        <w:jc w:val="both"/>
        <w:rPr>
          <w:rFonts w:ascii="Verdana" w:hAnsi="Verdana"/>
        </w:rPr>
      </w:pPr>
      <w:r w:rsidRPr="0012052C">
        <w:rPr>
          <w:rFonts w:ascii="Verdana" w:hAnsi="Verdana"/>
        </w:rPr>
        <w:lastRenderedPageBreak/>
        <w:t xml:space="preserve">A estreia de </w:t>
      </w:r>
      <w:r w:rsidRPr="0012052C">
        <w:rPr>
          <w:rFonts w:ascii="Verdana" w:hAnsi="Verdana"/>
          <w:i/>
          <w:iCs/>
        </w:rPr>
        <w:t>O anel do Nibelungo</w:t>
      </w:r>
      <w:r w:rsidRPr="0012052C">
        <w:rPr>
          <w:rFonts w:ascii="Verdana" w:hAnsi="Verdana"/>
        </w:rPr>
        <w:t xml:space="preserve">, realizada em Bayreuth em 1876, é um dos acontecimentos mais monumentais da história da música. Ao longo de quatro noites, o público assistiu maravilhado ao ciclo de quatro óperas — </w:t>
      </w:r>
      <w:r w:rsidRPr="0012052C">
        <w:rPr>
          <w:rFonts w:ascii="Verdana" w:hAnsi="Verdana"/>
          <w:i/>
          <w:iCs/>
        </w:rPr>
        <w:t>O ouro do Reno</w:t>
      </w:r>
      <w:r w:rsidRPr="0012052C">
        <w:rPr>
          <w:rFonts w:ascii="Verdana" w:hAnsi="Verdana"/>
        </w:rPr>
        <w:t xml:space="preserve">, </w:t>
      </w:r>
      <w:r w:rsidRPr="0012052C">
        <w:rPr>
          <w:rFonts w:ascii="Verdana" w:hAnsi="Verdana"/>
          <w:i/>
          <w:iCs/>
        </w:rPr>
        <w:t xml:space="preserve">A Valquíria, Siegfried </w:t>
      </w:r>
      <w:r w:rsidRPr="0012052C">
        <w:rPr>
          <w:rFonts w:ascii="Verdana" w:hAnsi="Verdana"/>
        </w:rPr>
        <w:t xml:space="preserve">e </w:t>
      </w:r>
      <w:r w:rsidRPr="0012052C">
        <w:rPr>
          <w:rFonts w:ascii="Verdana" w:hAnsi="Verdana"/>
          <w:i/>
          <w:iCs/>
        </w:rPr>
        <w:t xml:space="preserve">O crepúsculo dos deuses </w:t>
      </w:r>
      <w:r w:rsidRPr="0012052C">
        <w:rPr>
          <w:rFonts w:ascii="Verdana" w:hAnsi="Verdana"/>
        </w:rPr>
        <w:t>— que, juntas, duram mais de quinze horas. </w:t>
      </w:r>
    </w:p>
    <w:p w14:paraId="0B86C1BE" w14:textId="77777777" w:rsidR="0012052C" w:rsidRDefault="0012052C" w:rsidP="0012052C">
      <w:pPr>
        <w:spacing w:line="240" w:lineRule="auto"/>
        <w:jc w:val="both"/>
        <w:rPr>
          <w:rFonts w:ascii="Verdana" w:hAnsi="Verdana"/>
        </w:rPr>
      </w:pPr>
    </w:p>
    <w:p w14:paraId="0742534C" w14:textId="7D0D8A7C" w:rsidR="0012052C" w:rsidRDefault="0012052C" w:rsidP="0012052C">
      <w:pPr>
        <w:spacing w:line="240" w:lineRule="auto"/>
        <w:jc w:val="both"/>
        <w:rPr>
          <w:rFonts w:ascii="Verdana" w:hAnsi="Verdana"/>
        </w:rPr>
      </w:pPr>
      <w:r w:rsidRPr="0012052C">
        <w:rPr>
          <w:rFonts w:ascii="Verdana" w:hAnsi="Verdana"/>
          <w:i/>
          <w:iCs/>
        </w:rPr>
        <w:t>O ouro do Reno</w:t>
      </w:r>
      <w:r w:rsidRPr="0012052C">
        <w:rPr>
          <w:rFonts w:ascii="Verdana" w:hAnsi="Verdana"/>
        </w:rPr>
        <w:t xml:space="preserve"> narra a construção da fortaleza de Valhalla pelos gigantes Fasolt e Fafner a pedido de Wotan, o chefe dos deuses. Como pagamento, Wotan acaba lhes entregando o anel forjado pelo anão Alberich com o ouro mágico — e amaldiçoado — do Rio Reno. A “Entrada dos deuses no Valhalla” se dá no final da ópera, quando Wotan e sua corte caminham triunfalmente por uma ponte de arco-íris. Em </w:t>
      </w:r>
      <w:r w:rsidRPr="0012052C">
        <w:rPr>
          <w:rFonts w:ascii="Verdana" w:hAnsi="Verdana"/>
          <w:i/>
          <w:iCs/>
        </w:rPr>
        <w:t>A Valquíria</w:t>
      </w:r>
      <w:r w:rsidRPr="0012052C">
        <w:rPr>
          <w:rFonts w:ascii="Verdana" w:hAnsi="Verdana"/>
        </w:rPr>
        <w:t xml:space="preserve">, Wotan tenta recuperar o anel a qualquer custo. O “Adeus de Wotan” assinala o momento em que ele se vê forçado a renunciar à sua autoridade, após ter desrespeitado pactos fundamentais. Já a “Música do fogo mágico” descreve o círculo de chamas em que Wotan envolve sua filha, Brünhilde, em um esforço de protegê-la até a chegada de Siegfried — o herói da próxima ópera do ciclo. </w:t>
      </w:r>
    </w:p>
    <w:p w14:paraId="6275B5B4" w14:textId="77777777" w:rsidR="00540B72" w:rsidRDefault="00540B72" w:rsidP="0012052C">
      <w:pPr>
        <w:spacing w:line="240" w:lineRule="auto"/>
        <w:jc w:val="both"/>
        <w:rPr>
          <w:rFonts w:ascii="Verdana" w:hAnsi="Verdana"/>
        </w:rPr>
      </w:pPr>
    </w:p>
    <w:p w14:paraId="608CBD4B" w14:textId="77777777" w:rsidR="00540B72" w:rsidRDefault="00540B72" w:rsidP="00540B72">
      <w:pPr>
        <w:spacing w:line="240" w:lineRule="auto"/>
        <w:jc w:val="both"/>
        <w:rPr>
          <w:rFonts w:ascii="Verdana" w:hAnsi="Verdana"/>
        </w:rPr>
      </w:pPr>
      <w:r w:rsidRPr="00540B72">
        <w:rPr>
          <w:rFonts w:ascii="Verdana" w:hAnsi="Verdana"/>
        </w:rPr>
        <w:t xml:space="preserve">Na mitologia wagneriana, Siegfried personifica a liberdade, em contraposição ao sistema de pactos que governa o mundo dos deuses. A terceira ópera de </w:t>
      </w:r>
      <w:r w:rsidRPr="00540B72">
        <w:rPr>
          <w:rFonts w:ascii="Verdana" w:hAnsi="Verdana"/>
          <w:i/>
          <w:iCs/>
        </w:rPr>
        <w:t xml:space="preserve">O anel do Nibelungo </w:t>
      </w:r>
      <w:r w:rsidRPr="00540B72">
        <w:rPr>
          <w:rFonts w:ascii="Verdana" w:hAnsi="Verdana"/>
        </w:rPr>
        <w:t>gira em torno desse herói, encarregado de recuperar o anel guardado por Fafner, que se transformou em um dragão devido ao ouro amaldiçoado. Os “Murmúrios da floresta” surgem logo após sua vitória sobre o monstro, cujo sangue lhe confere o dom de entender a linguagem dos pássaros. Guiado por seus cantos, o herói resgata Brünhilde do círculo de fogo mágico.</w:t>
      </w:r>
    </w:p>
    <w:p w14:paraId="3C0B2D4C" w14:textId="77777777" w:rsidR="00540B72" w:rsidRPr="00540B72" w:rsidRDefault="00540B72" w:rsidP="00540B72">
      <w:pPr>
        <w:spacing w:line="240" w:lineRule="auto"/>
        <w:jc w:val="both"/>
        <w:rPr>
          <w:rFonts w:ascii="Verdana" w:hAnsi="Verdana"/>
        </w:rPr>
      </w:pPr>
    </w:p>
    <w:p w14:paraId="1246BD51" w14:textId="13D5958D" w:rsidR="00540B72" w:rsidRDefault="00540B72" w:rsidP="00540B72">
      <w:pPr>
        <w:spacing w:line="240" w:lineRule="auto"/>
        <w:jc w:val="both"/>
        <w:rPr>
          <w:rFonts w:ascii="Verdana" w:hAnsi="Verdana"/>
        </w:rPr>
      </w:pPr>
      <w:r w:rsidRPr="00540B72">
        <w:rPr>
          <w:rFonts w:ascii="Verdana" w:hAnsi="Verdana"/>
        </w:rPr>
        <w:t xml:space="preserve">Por ser fruto da paixão e não da necessidade de preservar as tradições, a união entre Siegfried e Brünhilde prenuncia uma nova ordem. Em </w:t>
      </w:r>
      <w:r w:rsidRPr="00540B72">
        <w:rPr>
          <w:rFonts w:ascii="Verdana" w:hAnsi="Verdana"/>
          <w:i/>
          <w:iCs/>
        </w:rPr>
        <w:t>O crepúsculo dos deuses</w:t>
      </w:r>
      <w:r w:rsidRPr="00540B72">
        <w:rPr>
          <w:rFonts w:ascii="Verdana" w:hAnsi="Verdana"/>
        </w:rPr>
        <w:t>, porém, vemos que ela só pode ser alcançada mediante o sacrifício do casal. A “Viagem de Siegfried pelo Reno” ocorre no início da ópera, quando o herói se afasta da amada e se encaminha para a perdição. Manipulado pelo anão Hagen, que apaga sua memória com uma poção, Siegfried morre como um traidor. Quando Brünhilde compreende que ele havia sido vítima do anel, põe fim à maldição, lançando-se às chamas e deixando Valhalla ser destruído.</w:t>
      </w:r>
    </w:p>
    <w:p w14:paraId="5EA0F4BB" w14:textId="77777777" w:rsidR="004B6596" w:rsidRDefault="004B6596" w:rsidP="00540B72">
      <w:pPr>
        <w:spacing w:line="240" w:lineRule="auto"/>
        <w:jc w:val="both"/>
        <w:rPr>
          <w:rFonts w:ascii="Verdana" w:hAnsi="Verdana"/>
        </w:rPr>
      </w:pPr>
    </w:p>
    <w:p w14:paraId="20E4F712" w14:textId="6B2F4069" w:rsidR="004B6596" w:rsidRDefault="004B6596" w:rsidP="004B6596">
      <w:pPr>
        <w:jc w:val="both"/>
        <w:rPr>
          <w:rFonts w:ascii="Verdana" w:eastAsia="Verdana" w:hAnsi="Verdana" w:cs="Verdana"/>
          <w:b/>
          <w:highlight w:val="white"/>
        </w:rPr>
      </w:pPr>
      <w:r>
        <w:rPr>
          <w:rFonts w:ascii="Verdana" w:hAnsi="Verdana" w:cs="Calibri Light"/>
          <w:b/>
          <w:bCs/>
        </w:rPr>
        <w:t>John Williams</w:t>
      </w:r>
      <w:r w:rsidRPr="00E27353">
        <w:rPr>
          <w:rFonts w:ascii="Verdana" w:eastAsia="Verdana" w:hAnsi="Verdana" w:cs="Verdana"/>
          <w:b/>
          <w:highlight w:val="white"/>
        </w:rPr>
        <w:t xml:space="preserve"> (</w:t>
      </w:r>
      <w:r w:rsidR="001043AF" w:rsidRPr="001043AF">
        <w:rPr>
          <w:rFonts w:ascii="Verdana" w:eastAsia="Verdana" w:hAnsi="Verdana" w:cs="Verdana"/>
          <w:b/>
        </w:rPr>
        <w:t>Long Island</w:t>
      </w:r>
      <w:r w:rsidRPr="00E27353">
        <w:rPr>
          <w:rFonts w:ascii="Verdana" w:eastAsia="Verdana" w:hAnsi="Verdana" w:cs="Verdana"/>
          <w:b/>
          <w:highlight w:val="white"/>
        </w:rPr>
        <w:t xml:space="preserve">, </w:t>
      </w:r>
      <w:r>
        <w:rPr>
          <w:rFonts w:ascii="Verdana" w:eastAsia="Verdana" w:hAnsi="Verdana" w:cs="Verdana"/>
          <w:b/>
          <w:highlight w:val="white"/>
        </w:rPr>
        <w:t>Estados Unidos</w:t>
      </w:r>
      <w:r w:rsidRPr="00E27353">
        <w:rPr>
          <w:rFonts w:ascii="Verdana" w:eastAsia="Verdana" w:hAnsi="Verdana" w:cs="Verdana"/>
          <w:b/>
          <w:highlight w:val="white"/>
        </w:rPr>
        <w:t xml:space="preserve">, </w:t>
      </w:r>
      <w:r w:rsidR="00457E4D">
        <w:rPr>
          <w:rFonts w:ascii="Verdana" w:eastAsia="Verdana" w:hAnsi="Verdana" w:cs="Verdana"/>
          <w:b/>
          <w:highlight w:val="white"/>
        </w:rPr>
        <w:t>1932</w:t>
      </w:r>
      <w:r w:rsidRPr="00E27353">
        <w:rPr>
          <w:rFonts w:ascii="Verdana" w:eastAsia="Verdana" w:hAnsi="Verdana" w:cs="Verdana"/>
          <w:b/>
          <w:highlight w:val="white"/>
        </w:rPr>
        <w:t xml:space="preserve">) </w:t>
      </w:r>
      <w:r w:rsidR="00DA1122">
        <w:rPr>
          <w:rFonts w:ascii="Verdana" w:eastAsia="Verdana" w:hAnsi="Verdana" w:cs="Verdana"/>
          <w:b/>
          <w:highlight w:val="white"/>
        </w:rPr>
        <w:t xml:space="preserve">e a obra </w:t>
      </w:r>
      <w:r w:rsidR="00DA1122" w:rsidRPr="00DC7DE7">
        <w:rPr>
          <w:rFonts w:ascii="Verdana" w:eastAsia="Verdana" w:hAnsi="Verdana" w:cs="Verdana"/>
          <w:b/>
          <w:i/>
          <w:iCs/>
          <w:highlight w:val="white"/>
        </w:rPr>
        <w:t>Guerra nas Estrelas</w:t>
      </w:r>
      <w:r w:rsidR="00DA1122">
        <w:rPr>
          <w:rFonts w:ascii="Verdana" w:eastAsia="Verdana" w:hAnsi="Verdana" w:cs="Verdana"/>
          <w:b/>
          <w:highlight w:val="white"/>
        </w:rPr>
        <w:t xml:space="preserve"> (</w:t>
      </w:r>
      <w:r w:rsidR="00DC7DE7">
        <w:rPr>
          <w:rFonts w:ascii="Verdana" w:eastAsia="Verdana" w:hAnsi="Verdana" w:cs="Verdana"/>
          <w:b/>
          <w:highlight w:val="white"/>
        </w:rPr>
        <w:t>1977)</w:t>
      </w:r>
    </w:p>
    <w:p w14:paraId="25B9E144" w14:textId="77777777" w:rsidR="00540B72" w:rsidRPr="0012052C" w:rsidRDefault="00540B72" w:rsidP="0012052C">
      <w:pPr>
        <w:spacing w:line="240" w:lineRule="auto"/>
        <w:jc w:val="both"/>
        <w:rPr>
          <w:rFonts w:ascii="Verdana" w:hAnsi="Verdana"/>
        </w:rPr>
      </w:pPr>
    </w:p>
    <w:p w14:paraId="5AB19A31" w14:textId="77777777" w:rsidR="00D63305" w:rsidRPr="00D63305" w:rsidRDefault="00D63305" w:rsidP="00D63305">
      <w:pPr>
        <w:spacing w:line="240" w:lineRule="auto"/>
        <w:jc w:val="both"/>
        <w:rPr>
          <w:rFonts w:ascii="Verdana" w:hAnsi="Verdana"/>
        </w:rPr>
      </w:pPr>
      <w:r w:rsidRPr="00D63305">
        <w:rPr>
          <w:rFonts w:ascii="Verdana" w:hAnsi="Verdana"/>
        </w:rPr>
        <w:t xml:space="preserve">A técnica wagneriana do </w:t>
      </w:r>
      <w:r w:rsidRPr="00D63305">
        <w:rPr>
          <w:rFonts w:ascii="Verdana" w:hAnsi="Verdana"/>
          <w:i/>
          <w:iCs/>
        </w:rPr>
        <w:t xml:space="preserve">leitmotiv </w:t>
      </w:r>
      <w:r w:rsidRPr="00D63305">
        <w:rPr>
          <w:rFonts w:ascii="Verdana" w:hAnsi="Verdana"/>
        </w:rPr>
        <w:t xml:space="preserve">— isto é, a associação de fragmentos melódicos a personagens e conceitos — foi utilizada desde cedo na música para cinema. Ninguém, porém, a explorou tão a fundo quanto John Williams. Os filmes da saga </w:t>
      </w:r>
      <w:r w:rsidRPr="00D63305">
        <w:rPr>
          <w:rFonts w:ascii="Verdana" w:hAnsi="Verdana"/>
          <w:i/>
          <w:iCs/>
        </w:rPr>
        <w:t xml:space="preserve">Guerra nas estrelas </w:t>
      </w:r>
      <w:r w:rsidRPr="00D63305">
        <w:rPr>
          <w:rFonts w:ascii="Verdana" w:hAnsi="Verdana"/>
        </w:rPr>
        <w:t xml:space="preserve">são atravessados por um mesmo conjunto de melodias, que reaparecem em diferentes versões conforme os eventos em cena. Por meio delas, Williams cria um diálogo entre sons e imagens que vai além da mera ilustração. A trilha chega inclusive a antecipar o enredo — no início de “Uma Nova Esperança”, por exemplo, Luke Skywalker </w:t>
      </w:r>
      <w:r w:rsidRPr="00D63305">
        <w:rPr>
          <w:rFonts w:ascii="Verdana" w:hAnsi="Verdana"/>
        </w:rPr>
        <w:lastRenderedPageBreak/>
        <w:t>medita sobre o seu futuro ao som de um tema associado à Força, cujos poderes ele ainda está por conhecer.</w:t>
      </w:r>
    </w:p>
    <w:p w14:paraId="604CFB8E" w14:textId="77777777" w:rsidR="00E20010" w:rsidRDefault="00E20010" w:rsidP="00D63305">
      <w:pPr>
        <w:spacing w:line="240" w:lineRule="auto"/>
        <w:jc w:val="both"/>
        <w:rPr>
          <w:rFonts w:ascii="Verdana" w:hAnsi="Verdana"/>
        </w:rPr>
      </w:pPr>
    </w:p>
    <w:p w14:paraId="6A752DD4" w14:textId="737811BA" w:rsidR="00D63305" w:rsidRPr="00D63305" w:rsidRDefault="00D63305" w:rsidP="00D63305">
      <w:pPr>
        <w:spacing w:line="240" w:lineRule="auto"/>
        <w:jc w:val="both"/>
        <w:rPr>
          <w:rFonts w:ascii="Verdana" w:hAnsi="Verdana"/>
        </w:rPr>
      </w:pPr>
      <w:r w:rsidRPr="00D63305">
        <w:rPr>
          <w:rFonts w:ascii="Verdana" w:hAnsi="Verdana"/>
        </w:rPr>
        <w:t xml:space="preserve">A influência de Wagner está presente também na sonoridade opulenta, típica do romantismo tardio. Ao optar por esse colorido orquestral, Williams atualiza uma tradição que remete à era de ouro de Hollywood. Afinal, a identidade musical do cinema americano clássico foi forjada por compositores europeus fugidos do fascismo, como Erich Wolfgang Korngold e Max Steiner — dois profundos conhecedores da obra de Wagner. </w:t>
      </w:r>
    </w:p>
    <w:p w14:paraId="6409A921" w14:textId="77777777" w:rsidR="0012052C" w:rsidRPr="0012052C" w:rsidRDefault="0012052C" w:rsidP="00661DE1">
      <w:pPr>
        <w:spacing w:line="240" w:lineRule="auto"/>
        <w:jc w:val="both"/>
        <w:rPr>
          <w:rFonts w:ascii="Verdana" w:hAnsi="Verdana"/>
        </w:rPr>
      </w:pPr>
    </w:p>
    <w:p w14:paraId="0A12BB9D" w14:textId="366E6B41" w:rsidR="00A66401" w:rsidRDefault="008E4EDF" w:rsidP="007A4D11">
      <w:pPr>
        <w:jc w:val="both"/>
        <w:rPr>
          <w:rFonts w:ascii="Verdana" w:hAnsi="Verdana"/>
          <w:b/>
          <w:bCs/>
        </w:rPr>
      </w:pPr>
      <w:r>
        <w:rPr>
          <w:rFonts w:ascii="Verdana" w:hAnsi="Verdana" w:cs="Calibri Light"/>
          <w:b/>
          <w:bCs/>
        </w:rPr>
        <w:t>Richard Wagner</w:t>
      </w:r>
      <w:r w:rsidRPr="00E27353">
        <w:rPr>
          <w:rFonts w:ascii="Verdana" w:eastAsia="Verdana" w:hAnsi="Verdana" w:cs="Verdana"/>
          <w:b/>
          <w:highlight w:val="white"/>
        </w:rPr>
        <w:t xml:space="preserve"> (</w:t>
      </w:r>
      <w:r>
        <w:rPr>
          <w:rFonts w:ascii="Verdana" w:eastAsia="Verdana" w:hAnsi="Verdana" w:cs="Verdana"/>
          <w:b/>
          <w:highlight w:val="white"/>
        </w:rPr>
        <w:t>Leipzig</w:t>
      </w:r>
      <w:r w:rsidRPr="00E27353">
        <w:rPr>
          <w:rFonts w:ascii="Verdana" w:eastAsia="Verdana" w:hAnsi="Verdana" w:cs="Verdana"/>
          <w:b/>
          <w:highlight w:val="white"/>
        </w:rPr>
        <w:t>, Alemanha, 1</w:t>
      </w:r>
      <w:r>
        <w:rPr>
          <w:rFonts w:ascii="Verdana" w:eastAsia="Verdana" w:hAnsi="Verdana" w:cs="Verdana"/>
          <w:b/>
          <w:highlight w:val="white"/>
        </w:rPr>
        <w:t>813</w:t>
      </w:r>
      <w:r w:rsidRPr="00E27353">
        <w:rPr>
          <w:rFonts w:ascii="Verdana" w:eastAsia="Verdana" w:hAnsi="Verdana" w:cs="Verdana"/>
          <w:b/>
          <w:highlight w:val="white"/>
        </w:rPr>
        <w:t xml:space="preserve"> – </w:t>
      </w:r>
      <w:r>
        <w:rPr>
          <w:rFonts w:ascii="Verdana" w:eastAsia="Verdana" w:hAnsi="Verdana" w:cs="Verdana"/>
          <w:b/>
          <w:highlight w:val="white"/>
        </w:rPr>
        <w:t>Veneza, Itália</w:t>
      </w:r>
      <w:r w:rsidRPr="00E27353">
        <w:rPr>
          <w:rFonts w:ascii="Verdana" w:eastAsia="Verdana" w:hAnsi="Verdana" w:cs="Verdana"/>
          <w:b/>
          <w:highlight w:val="white"/>
        </w:rPr>
        <w:t>, 1</w:t>
      </w:r>
      <w:r>
        <w:rPr>
          <w:rFonts w:ascii="Verdana" w:eastAsia="Verdana" w:hAnsi="Verdana" w:cs="Verdana"/>
          <w:b/>
          <w:highlight w:val="white"/>
        </w:rPr>
        <w:t>883</w:t>
      </w:r>
      <w:r w:rsidRPr="00E27353">
        <w:rPr>
          <w:rFonts w:ascii="Verdana" w:eastAsia="Verdana" w:hAnsi="Verdana" w:cs="Verdana"/>
          <w:b/>
          <w:highlight w:val="white"/>
        </w:rPr>
        <w:t xml:space="preserve">) </w:t>
      </w:r>
      <w:r w:rsidR="006B2C33">
        <w:rPr>
          <w:rFonts w:ascii="Verdana" w:eastAsia="Verdana" w:hAnsi="Verdana" w:cs="Verdana"/>
          <w:b/>
          <w:highlight w:val="white"/>
        </w:rPr>
        <w:t xml:space="preserve">e a obra </w:t>
      </w:r>
      <w:r w:rsidRPr="006B2C33">
        <w:rPr>
          <w:rFonts w:ascii="Verdana" w:hAnsi="Verdana"/>
          <w:b/>
          <w:bCs/>
          <w:i/>
          <w:iCs/>
        </w:rPr>
        <w:t>As Valquírias: A cavalgada das Valquírias</w:t>
      </w:r>
      <w:r w:rsidRPr="00453F33">
        <w:rPr>
          <w:rFonts w:ascii="Verdana" w:hAnsi="Verdana"/>
          <w:b/>
          <w:bCs/>
        </w:rPr>
        <w:t xml:space="preserve"> </w:t>
      </w:r>
      <w:r w:rsidR="006B2C33">
        <w:rPr>
          <w:rFonts w:ascii="Verdana" w:hAnsi="Verdana"/>
          <w:b/>
          <w:bCs/>
        </w:rPr>
        <w:t>(18</w:t>
      </w:r>
      <w:r w:rsidR="0046377D">
        <w:rPr>
          <w:rFonts w:ascii="Verdana" w:hAnsi="Verdana"/>
          <w:b/>
          <w:bCs/>
        </w:rPr>
        <w:t>56)</w:t>
      </w:r>
    </w:p>
    <w:p w14:paraId="1B83A2ED" w14:textId="77777777" w:rsidR="00A66401" w:rsidRDefault="00A66401" w:rsidP="007A4D11">
      <w:pPr>
        <w:jc w:val="both"/>
        <w:rPr>
          <w:rFonts w:ascii="Verdana" w:hAnsi="Verdana"/>
          <w:b/>
          <w:bCs/>
        </w:rPr>
      </w:pPr>
    </w:p>
    <w:p w14:paraId="05870474" w14:textId="77777777" w:rsidR="00A66401" w:rsidRPr="00A66401" w:rsidRDefault="00A66401" w:rsidP="00A66401">
      <w:pPr>
        <w:jc w:val="both"/>
        <w:rPr>
          <w:rFonts w:ascii="Verdana" w:hAnsi="Verdana"/>
        </w:rPr>
      </w:pPr>
      <w:r w:rsidRPr="00A66401">
        <w:rPr>
          <w:rFonts w:ascii="Verdana" w:hAnsi="Verdana"/>
        </w:rPr>
        <w:t xml:space="preserve">“A cavalgada das Valquírias” é um dos excertos orquestrais mais conhecidos de Wagner. A peça abre o terceiro ato de </w:t>
      </w:r>
      <w:r w:rsidRPr="00A66401">
        <w:rPr>
          <w:rFonts w:ascii="Verdana" w:hAnsi="Verdana"/>
          <w:i/>
          <w:iCs/>
        </w:rPr>
        <w:t>A Valquíria</w:t>
      </w:r>
      <w:r w:rsidRPr="00A66401">
        <w:rPr>
          <w:rFonts w:ascii="Verdana" w:hAnsi="Verdana"/>
        </w:rPr>
        <w:t xml:space="preserve">, segunda ópera de </w:t>
      </w:r>
      <w:r w:rsidRPr="00A66401">
        <w:rPr>
          <w:rFonts w:ascii="Verdana" w:hAnsi="Verdana"/>
          <w:i/>
          <w:iCs/>
        </w:rPr>
        <w:t>O anel do Nibelungo</w:t>
      </w:r>
      <w:r w:rsidRPr="00A66401">
        <w:rPr>
          <w:rFonts w:ascii="Verdana" w:hAnsi="Verdana"/>
        </w:rPr>
        <w:t>, tetralogia composta entre 1848 e 1874. Nesse conjunto decisivo de obras, Wagner realiza a síntese de música, poesia e artes visuais em uma obra de arte total, concretizando aquilo que havia teorizado em seu ensaio “Ópera e Drama” (1851). </w:t>
      </w:r>
    </w:p>
    <w:p w14:paraId="07B15D55" w14:textId="77777777" w:rsidR="00A66401" w:rsidRPr="00A66401" w:rsidRDefault="00A66401" w:rsidP="00A66401">
      <w:pPr>
        <w:jc w:val="both"/>
        <w:rPr>
          <w:rFonts w:ascii="Verdana" w:hAnsi="Verdana"/>
          <w:b/>
          <w:bCs/>
        </w:rPr>
      </w:pPr>
    </w:p>
    <w:p w14:paraId="27C29528" w14:textId="4BB3D730" w:rsidR="00A66401" w:rsidRPr="00A66401" w:rsidRDefault="00A66401" w:rsidP="00A66401">
      <w:pPr>
        <w:jc w:val="both"/>
        <w:rPr>
          <w:rFonts w:ascii="Verdana" w:hAnsi="Verdana"/>
        </w:rPr>
      </w:pPr>
      <w:r w:rsidRPr="00A66401">
        <w:rPr>
          <w:rFonts w:ascii="Verdana" w:hAnsi="Verdana"/>
        </w:rPr>
        <w:t xml:space="preserve">O libreto de </w:t>
      </w:r>
      <w:r w:rsidRPr="00A66401">
        <w:rPr>
          <w:rFonts w:ascii="Verdana" w:hAnsi="Verdana"/>
          <w:i/>
          <w:iCs/>
        </w:rPr>
        <w:t>A Valquíria</w:t>
      </w:r>
      <w:r w:rsidRPr="00A66401">
        <w:rPr>
          <w:rFonts w:ascii="Verdana" w:hAnsi="Verdana"/>
        </w:rPr>
        <w:t>, escrito pelo próprio Wagner a partir de elementos da mitologia nórdica e germânica, gira em torno do desentendimento entre o chefe dos deuses, Wotan, e sua filha Brünhilde. Brünhilde é uma das valquírias, guerreiras montadas em cavalos mágicos que levam as almas dos heróis mortos ao Valhalla. Através de ritmos obstinados e de uma orquestração que enfatiza os metais, “A cavalgada das Valquírias” procura descrever musicalmente o galope dessas criaturas fantásticas. </w:t>
      </w:r>
    </w:p>
    <w:p w14:paraId="722BFE1A" w14:textId="5F6A29EE" w:rsidR="0085451A" w:rsidRPr="0085451A" w:rsidRDefault="008E4EDF" w:rsidP="00A66401">
      <w:pPr>
        <w:jc w:val="both"/>
        <w:rPr>
          <w:rFonts w:ascii="Verdana" w:hAnsi="Verdana"/>
        </w:rPr>
      </w:pPr>
      <w:r w:rsidRPr="00A66401">
        <w:rPr>
          <w:rFonts w:ascii="Verdana" w:hAnsi="Verdana"/>
        </w:rPr>
        <w:t xml:space="preserve">    </w:t>
      </w:r>
    </w:p>
    <w:bookmarkEnd w:id="0"/>
    <w:p w14:paraId="34256878" w14:textId="6B9A3AB7" w:rsidR="00BF1D66" w:rsidRPr="00453F33" w:rsidRDefault="00BF1D66" w:rsidP="00BF1D66">
      <w:pPr>
        <w:rPr>
          <w:rFonts w:ascii="Verdana" w:hAnsi="Verdana" w:cs="Calibri Light"/>
          <w:b/>
          <w:bCs/>
        </w:rPr>
      </w:pPr>
      <w:r w:rsidRPr="00453F33">
        <w:rPr>
          <w:rFonts w:ascii="Verdana" w:hAnsi="Verdana" w:cs="Calibri Light"/>
          <w:b/>
          <w:bCs/>
        </w:rPr>
        <w:t xml:space="preserve">Filarmônica de Minas Gerais </w:t>
      </w:r>
    </w:p>
    <w:p w14:paraId="1A25841C" w14:textId="77777777" w:rsidR="00BF1D66" w:rsidRPr="00453F33" w:rsidRDefault="00BF1D66" w:rsidP="00BF1D66">
      <w:pPr>
        <w:spacing w:line="240" w:lineRule="auto"/>
        <w:jc w:val="both"/>
        <w:rPr>
          <w:rFonts w:ascii="Verdana" w:hAnsi="Verdana"/>
          <w:b/>
          <w:bCs/>
        </w:rPr>
      </w:pPr>
      <w:r w:rsidRPr="00453F33">
        <w:rPr>
          <w:rFonts w:ascii="Verdana" w:hAnsi="Verdana"/>
          <w:b/>
          <w:bCs/>
        </w:rPr>
        <w:t>Fora de Série</w:t>
      </w:r>
    </w:p>
    <w:p w14:paraId="2C49E8B6" w14:textId="77777777" w:rsidR="00BF1D66" w:rsidRPr="00453F33" w:rsidRDefault="00BF1D66" w:rsidP="00BF1D66">
      <w:pPr>
        <w:spacing w:line="240" w:lineRule="auto"/>
        <w:jc w:val="both"/>
        <w:rPr>
          <w:rFonts w:ascii="Verdana" w:hAnsi="Verdana"/>
          <w:b/>
          <w:bCs/>
        </w:rPr>
      </w:pPr>
      <w:r>
        <w:rPr>
          <w:rFonts w:ascii="Verdana" w:hAnsi="Verdana"/>
          <w:b/>
          <w:bCs/>
        </w:rPr>
        <w:t>22</w:t>
      </w:r>
      <w:r w:rsidRPr="00453F33">
        <w:rPr>
          <w:rFonts w:ascii="Verdana" w:hAnsi="Verdana"/>
          <w:b/>
          <w:bCs/>
        </w:rPr>
        <w:t xml:space="preserve"> de </w:t>
      </w:r>
      <w:r>
        <w:rPr>
          <w:rFonts w:ascii="Verdana" w:hAnsi="Verdana"/>
          <w:b/>
          <w:bCs/>
        </w:rPr>
        <w:t>agosto</w:t>
      </w:r>
      <w:r w:rsidRPr="00453F33">
        <w:rPr>
          <w:rFonts w:ascii="Verdana" w:hAnsi="Verdana"/>
          <w:b/>
          <w:bCs/>
        </w:rPr>
        <w:t xml:space="preserve"> – 18h</w:t>
      </w:r>
    </w:p>
    <w:p w14:paraId="2A714CFC" w14:textId="77777777" w:rsidR="00BF1D66" w:rsidRPr="00453F33" w:rsidRDefault="00BF1D66" w:rsidP="00BF1D66">
      <w:pPr>
        <w:spacing w:line="240" w:lineRule="auto"/>
        <w:jc w:val="both"/>
        <w:rPr>
          <w:rFonts w:ascii="Verdana" w:hAnsi="Verdana"/>
          <w:b/>
          <w:bCs/>
        </w:rPr>
      </w:pPr>
      <w:r w:rsidRPr="00453F33">
        <w:rPr>
          <w:rFonts w:ascii="Verdana" w:hAnsi="Verdana"/>
          <w:b/>
          <w:bCs/>
        </w:rPr>
        <w:t>Sala Minas Gerais</w:t>
      </w:r>
    </w:p>
    <w:p w14:paraId="57A3223B" w14:textId="77777777" w:rsidR="00BF1D66" w:rsidRPr="00453F33" w:rsidRDefault="00BF1D66" w:rsidP="00BF1D66">
      <w:pPr>
        <w:jc w:val="both"/>
        <w:rPr>
          <w:rFonts w:ascii="Verdana" w:hAnsi="Verdana"/>
          <w:b/>
          <w:bCs/>
        </w:rPr>
      </w:pPr>
      <w:r w:rsidRPr="00453F33">
        <w:rPr>
          <w:rFonts w:ascii="Verdana" w:hAnsi="Verdana"/>
          <w:b/>
          <w:bCs/>
        </w:rPr>
        <w:t> </w:t>
      </w:r>
    </w:p>
    <w:p w14:paraId="2865249A" w14:textId="77777777" w:rsidR="00BF1D66" w:rsidRDefault="00BF1D66" w:rsidP="00BF1D66">
      <w:pPr>
        <w:spacing w:line="240" w:lineRule="auto"/>
        <w:jc w:val="both"/>
        <w:rPr>
          <w:rFonts w:ascii="Verdana" w:hAnsi="Verdana"/>
        </w:rPr>
      </w:pPr>
      <w:r>
        <w:rPr>
          <w:rFonts w:ascii="Verdana" w:hAnsi="Verdana"/>
        </w:rPr>
        <w:t>Fabio Mechetti</w:t>
      </w:r>
      <w:r w:rsidRPr="00453F33">
        <w:rPr>
          <w:rFonts w:ascii="Verdana" w:hAnsi="Verdana"/>
        </w:rPr>
        <w:t xml:space="preserve">, </w:t>
      </w:r>
      <w:r>
        <w:rPr>
          <w:rFonts w:ascii="Verdana" w:hAnsi="Verdana"/>
        </w:rPr>
        <w:t>regente</w:t>
      </w:r>
    </w:p>
    <w:p w14:paraId="4B39E264" w14:textId="77777777" w:rsidR="00BF1D66" w:rsidRPr="00453F33" w:rsidRDefault="00BF1D66" w:rsidP="00BF1D66">
      <w:pPr>
        <w:jc w:val="both"/>
        <w:rPr>
          <w:rFonts w:ascii="Verdana" w:hAnsi="Verdana"/>
        </w:rPr>
      </w:pPr>
      <w:r w:rsidRPr="00453F33">
        <w:rPr>
          <w:rFonts w:ascii="Verdana" w:hAnsi="Verdana"/>
        </w:rPr>
        <w:t> </w:t>
      </w:r>
    </w:p>
    <w:p w14:paraId="06AEE3E2" w14:textId="77777777" w:rsidR="00BF1D66" w:rsidRDefault="00BF1D66" w:rsidP="00BF1D66">
      <w:pPr>
        <w:spacing w:line="240" w:lineRule="auto"/>
        <w:jc w:val="both"/>
        <w:rPr>
          <w:rFonts w:ascii="Verdana" w:hAnsi="Verdana"/>
          <w:i/>
          <w:iCs/>
        </w:rPr>
      </w:pPr>
      <w:r>
        <w:rPr>
          <w:rFonts w:ascii="Verdana" w:hAnsi="Verdana"/>
          <w:b/>
          <w:bCs/>
        </w:rPr>
        <w:t>WAGNER</w:t>
      </w:r>
      <w:r w:rsidRPr="00453F33">
        <w:rPr>
          <w:rFonts w:ascii="Verdana" w:hAnsi="Verdana"/>
          <w:b/>
          <w:bCs/>
          <w:color w:val="EE0000"/>
        </w:rPr>
        <w:t>  </w:t>
      </w:r>
      <w:r>
        <w:rPr>
          <w:rFonts w:ascii="Verdana" w:hAnsi="Verdana"/>
          <w:b/>
          <w:bCs/>
          <w:color w:val="EE0000"/>
        </w:rPr>
        <w:t xml:space="preserve">           </w:t>
      </w:r>
      <w:r>
        <w:rPr>
          <w:rFonts w:ascii="Verdana" w:hAnsi="Verdana"/>
          <w:i/>
          <w:iCs/>
        </w:rPr>
        <w:t>O ouro do Reno: Entrada dos deuses no Valhalla</w:t>
      </w:r>
    </w:p>
    <w:p w14:paraId="7E690880" w14:textId="77777777" w:rsidR="00BF1D66" w:rsidRDefault="00BF1D66" w:rsidP="00BF1D66">
      <w:pPr>
        <w:spacing w:line="240" w:lineRule="auto"/>
        <w:jc w:val="both"/>
        <w:rPr>
          <w:rFonts w:ascii="Verdana" w:hAnsi="Verdana"/>
          <w:i/>
          <w:iCs/>
        </w:rPr>
      </w:pPr>
      <w:r>
        <w:rPr>
          <w:rFonts w:ascii="Verdana" w:hAnsi="Verdana"/>
          <w:b/>
          <w:bCs/>
        </w:rPr>
        <w:t>WAGNER</w:t>
      </w:r>
      <w:r>
        <w:rPr>
          <w:rFonts w:ascii="Verdana" w:hAnsi="Verdana"/>
          <w:i/>
          <w:iCs/>
        </w:rPr>
        <w:t xml:space="preserve">          As Valquírias: Adeus de Wotan </w:t>
      </w:r>
      <w:r w:rsidRPr="00E350CD">
        <w:rPr>
          <w:rFonts w:ascii="Verdana" w:hAnsi="Verdana"/>
          <w:i/>
          <w:iCs/>
        </w:rPr>
        <w:t xml:space="preserve">e Música do fogo mágico </w:t>
      </w:r>
      <w:r w:rsidRPr="00E350CD">
        <w:rPr>
          <w:rFonts w:ascii="Verdana" w:hAnsi="Verdana"/>
          <w:b/>
          <w:bCs/>
        </w:rPr>
        <w:t>WAGNER</w:t>
      </w:r>
      <w:r w:rsidRPr="00E350CD">
        <w:rPr>
          <w:rFonts w:ascii="Verdana" w:hAnsi="Verdana"/>
          <w:i/>
          <w:iCs/>
        </w:rPr>
        <w:t xml:space="preserve">            Siegfried: Murmúrios da floresta</w:t>
      </w:r>
    </w:p>
    <w:p w14:paraId="1E780792" w14:textId="77777777" w:rsidR="00BF1D66" w:rsidRDefault="00BF1D66" w:rsidP="00BF1D66">
      <w:pPr>
        <w:spacing w:line="240" w:lineRule="auto"/>
        <w:jc w:val="both"/>
        <w:rPr>
          <w:rFonts w:ascii="Verdana" w:hAnsi="Verdana"/>
          <w:b/>
          <w:bCs/>
        </w:rPr>
      </w:pPr>
      <w:r>
        <w:rPr>
          <w:rFonts w:ascii="Verdana" w:hAnsi="Verdana"/>
          <w:b/>
          <w:bCs/>
        </w:rPr>
        <w:t>WAGNER</w:t>
      </w:r>
      <w:r>
        <w:rPr>
          <w:rFonts w:ascii="Verdana" w:hAnsi="Verdana"/>
          <w:i/>
          <w:iCs/>
        </w:rPr>
        <w:t xml:space="preserve">            O crepúsculo dos deuses: Viagem de Siegfried pelo Reno</w:t>
      </w:r>
      <w:r w:rsidRPr="00EB4705">
        <w:rPr>
          <w:rFonts w:ascii="Verdana" w:hAnsi="Verdana"/>
          <w:b/>
          <w:bCs/>
        </w:rPr>
        <w:t xml:space="preserve">  </w:t>
      </w:r>
    </w:p>
    <w:p w14:paraId="7DC72342" w14:textId="77777777" w:rsidR="00BF1D66" w:rsidRDefault="00BF1D66" w:rsidP="00BF1D66">
      <w:pPr>
        <w:spacing w:line="240" w:lineRule="auto"/>
        <w:jc w:val="both"/>
        <w:rPr>
          <w:rFonts w:ascii="Verdana" w:hAnsi="Verdana"/>
          <w:b/>
          <w:bCs/>
        </w:rPr>
      </w:pPr>
      <w:r>
        <w:rPr>
          <w:rFonts w:ascii="Verdana" w:hAnsi="Verdana"/>
          <w:b/>
          <w:bCs/>
        </w:rPr>
        <w:t xml:space="preserve">J. WILLIAMS      </w:t>
      </w:r>
      <w:r w:rsidRPr="002C7C9C">
        <w:rPr>
          <w:rFonts w:ascii="Verdana" w:hAnsi="Verdana"/>
          <w:i/>
          <w:iCs/>
        </w:rPr>
        <w:t xml:space="preserve">Guerra nas Estrelas: </w:t>
      </w:r>
      <w:r>
        <w:rPr>
          <w:rFonts w:ascii="Verdana" w:hAnsi="Verdana"/>
          <w:i/>
          <w:iCs/>
        </w:rPr>
        <w:t>Suíte</w:t>
      </w:r>
    </w:p>
    <w:p w14:paraId="5BA09628" w14:textId="77777777" w:rsidR="00BF1D66" w:rsidRPr="00453F33" w:rsidRDefault="00BF1D66" w:rsidP="00BF1D66">
      <w:pPr>
        <w:spacing w:line="240" w:lineRule="auto"/>
        <w:jc w:val="both"/>
        <w:rPr>
          <w:rFonts w:ascii="Verdana" w:hAnsi="Verdana"/>
          <w:b/>
          <w:bCs/>
        </w:rPr>
      </w:pPr>
      <w:r>
        <w:rPr>
          <w:rFonts w:ascii="Verdana" w:hAnsi="Verdana"/>
          <w:b/>
          <w:bCs/>
        </w:rPr>
        <w:t>WAGNER</w:t>
      </w:r>
      <w:r w:rsidRPr="00453F33">
        <w:rPr>
          <w:rFonts w:ascii="Verdana" w:hAnsi="Verdana"/>
          <w:b/>
          <w:bCs/>
        </w:rPr>
        <w:t xml:space="preserve">  </w:t>
      </w:r>
      <w:r>
        <w:rPr>
          <w:rFonts w:ascii="Verdana" w:hAnsi="Verdana"/>
          <w:b/>
          <w:bCs/>
        </w:rPr>
        <w:t xml:space="preserve">           </w:t>
      </w:r>
      <w:r w:rsidRPr="0059226D">
        <w:rPr>
          <w:rFonts w:ascii="Verdana" w:hAnsi="Verdana"/>
          <w:i/>
          <w:iCs/>
        </w:rPr>
        <w:t>As</w:t>
      </w:r>
      <w:r>
        <w:rPr>
          <w:rFonts w:ascii="Verdana" w:hAnsi="Verdana"/>
          <w:i/>
          <w:iCs/>
        </w:rPr>
        <w:t xml:space="preserve"> Valquírias: A cavalgada das Valquírias</w:t>
      </w:r>
      <w:r w:rsidRPr="00453F33">
        <w:rPr>
          <w:rFonts w:ascii="Verdana" w:hAnsi="Verdana"/>
          <w:b/>
          <w:bCs/>
        </w:rPr>
        <w:t xml:space="preserve">      </w:t>
      </w:r>
    </w:p>
    <w:p w14:paraId="3AAD6E0C" w14:textId="77777777" w:rsidR="00BF1D66" w:rsidRPr="00453F33" w:rsidRDefault="00BF1D66" w:rsidP="00BF1D66">
      <w:pPr>
        <w:pStyle w:val="Default"/>
        <w:jc w:val="both"/>
        <w:rPr>
          <w:rFonts w:ascii="Verdana" w:hAnsi="Verdana"/>
          <w:b/>
          <w:bCs/>
          <w:sz w:val="22"/>
          <w:szCs w:val="22"/>
        </w:rPr>
      </w:pPr>
      <w:r>
        <w:rPr>
          <w:rFonts w:ascii="Verdana" w:hAnsi="Verdana"/>
          <w:b/>
          <w:bCs/>
          <w:sz w:val="22"/>
          <w:szCs w:val="22"/>
        </w:rPr>
        <w:t xml:space="preserve"> </w:t>
      </w:r>
    </w:p>
    <w:p w14:paraId="71352A0B" w14:textId="082E736E" w:rsidR="008A3685" w:rsidRPr="00940BCD" w:rsidRDefault="008A3685" w:rsidP="00BF1D66">
      <w:pPr>
        <w:spacing w:line="240" w:lineRule="auto"/>
        <w:jc w:val="both"/>
        <w:rPr>
          <w:rFonts w:ascii="Verdana" w:hAnsi="Verdana"/>
        </w:rPr>
      </w:pPr>
      <w:r w:rsidRPr="008A3685">
        <w:rPr>
          <w:rFonts w:ascii="Verdana" w:hAnsi="Verdana"/>
        </w:rPr>
        <w:t>INGRESSOS:</w:t>
      </w:r>
    </w:p>
    <w:p w14:paraId="4E0E5CE0" w14:textId="77777777" w:rsidR="00026C21" w:rsidRPr="008A3685" w:rsidRDefault="00026C21" w:rsidP="008A3685">
      <w:pPr>
        <w:jc w:val="both"/>
        <w:rPr>
          <w:rFonts w:ascii="Verdana" w:hAnsi="Verdana"/>
        </w:rPr>
      </w:pPr>
    </w:p>
    <w:p w14:paraId="1F9AD1F2" w14:textId="4E62D318" w:rsidR="008A3685" w:rsidRPr="00940BCD" w:rsidRDefault="008A3685" w:rsidP="008A3685">
      <w:pPr>
        <w:jc w:val="both"/>
        <w:rPr>
          <w:rFonts w:ascii="Verdana" w:hAnsi="Verdana"/>
        </w:rPr>
      </w:pPr>
      <w:r w:rsidRPr="008A3685">
        <w:rPr>
          <w:rFonts w:ascii="Verdana" w:hAnsi="Verdana"/>
        </w:rPr>
        <w:lastRenderedPageBreak/>
        <w:t>R$ 50 (Mezanino), R$ 58 (Coro), R$ 58 (Terraço), R$ 84 (Balcão Palco), R$ 105 (Balcão Lateral), R$ 143 (Plateia Central)</w:t>
      </w:r>
      <w:r w:rsidR="00E03831">
        <w:rPr>
          <w:rFonts w:ascii="Verdana" w:hAnsi="Verdana"/>
        </w:rPr>
        <w:t xml:space="preserve"> e</w:t>
      </w:r>
      <w:r w:rsidRPr="008A3685">
        <w:rPr>
          <w:rFonts w:ascii="Verdana" w:hAnsi="Verdana"/>
        </w:rPr>
        <w:t xml:space="preserve"> R$ 185 (Balcão Principal)</w:t>
      </w:r>
      <w:r w:rsidR="00E03831">
        <w:rPr>
          <w:rFonts w:ascii="Verdana" w:hAnsi="Verdana"/>
        </w:rPr>
        <w:t>.</w:t>
      </w:r>
    </w:p>
    <w:p w14:paraId="65AFEE88" w14:textId="77777777" w:rsidR="00026C21" w:rsidRPr="008A3685" w:rsidRDefault="00026C21" w:rsidP="008A3685">
      <w:pPr>
        <w:jc w:val="both"/>
        <w:rPr>
          <w:rFonts w:ascii="Verdana" w:hAnsi="Verdana"/>
        </w:rPr>
      </w:pPr>
    </w:p>
    <w:p w14:paraId="117504C3" w14:textId="77777777" w:rsidR="008A3685" w:rsidRPr="00940BCD" w:rsidRDefault="008A3685" w:rsidP="008A3685">
      <w:pPr>
        <w:jc w:val="both"/>
        <w:rPr>
          <w:rFonts w:ascii="Verdana" w:hAnsi="Verdana"/>
        </w:rPr>
      </w:pPr>
      <w:r w:rsidRPr="008A3685">
        <w:rPr>
          <w:rFonts w:ascii="Verdana" w:hAnsi="Verdana"/>
        </w:rPr>
        <w:t>Ingressos para Coro e Terraço serão comercializados somente após a venda dos demais setores.</w:t>
      </w:r>
    </w:p>
    <w:p w14:paraId="31F90198" w14:textId="77777777" w:rsidR="00026C21" w:rsidRPr="008A3685" w:rsidRDefault="00026C21" w:rsidP="008A3685">
      <w:pPr>
        <w:jc w:val="both"/>
        <w:rPr>
          <w:rFonts w:ascii="Verdana" w:hAnsi="Verdana"/>
        </w:rPr>
      </w:pPr>
    </w:p>
    <w:p w14:paraId="51446A21" w14:textId="77777777" w:rsidR="008A3685" w:rsidRPr="008A3685" w:rsidRDefault="008A3685" w:rsidP="008A3685">
      <w:pPr>
        <w:jc w:val="both"/>
        <w:rPr>
          <w:rFonts w:ascii="Verdana" w:hAnsi="Verdana"/>
        </w:rPr>
      </w:pPr>
      <w:r w:rsidRPr="008A3685">
        <w:rPr>
          <w:rFonts w:ascii="Verdana" w:hAnsi="Verdana"/>
        </w:rPr>
        <w:t>Meia-entrada para estudantes, maiores de 60 anos, jovens de baixa renda e pessoas com deficiência, de acordo com a legislação.</w:t>
      </w:r>
    </w:p>
    <w:p w14:paraId="48A86428" w14:textId="77777777" w:rsidR="008A3685" w:rsidRPr="008A3685" w:rsidRDefault="008A3685" w:rsidP="008A3685">
      <w:pPr>
        <w:jc w:val="both"/>
        <w:rPr>
          <w:rFonts w:ascii="Verdana" w:hAnsi="Verdana"/>
        </w:rPr>
      </w:pPr>
      <w:r w:rsidRPr="008A3685">
        <w:rPr>
          <w:rFonts w:ascii="Verdana" w:hAnsi="Verdana"/>
        </w:rPr>
        <w:t xml:space="preserve">Informações: (31) 3219-9000 ou </w:t>
      </w:r>
      <w:hyperlink r:id="rId8" w:history="1">
        <w:r w:rsidRPr="008A3685">
          <w:rPr>
            <w:rStyle w:val="Hyperlink"/>
            <w:rFonts w:ascii="Verdana" w:hAnsi="Verdana"/>
          </w:rPr>
          <w:t>www.filarmonica.art.br</w:t>
        </w:r>
      </w:hyperlink>
    </w:p>
    <w:p w14:paraId="7F172925" w14:textId="77777777" w:rsidR="008A3685" w:rsidRPr="008A3685" w:rsidRDefault="008A3685" w:rsidP="008A3685">
      <w:pPr>
        <w:jc w:val="both"/>
        <w:rPr>
          <w:rFonts w:ascii="Verdana" w:hAnsi="Verdana"/>
        </w:rPr>
      </w:pPr>
    </w:p>
    <w:p w14:paraId="36926FBF" w14:textId="77777777" w:rsidR="008A3685" w:rsidRPr="008A3685" w:rsidRDefault="008A3685" w:rsidP="008A3685">
      <w:pPr>
        <w:jc w:val="both"/>
        <w:rPr>
          <w:rFonts w:ascii="Verdana" w:hAnsi="Verdana"/>
        </w:rPr>
      </w:pPr>
      <w:r w:rsidRPr="008A3685">
        <w:rPr>
          <w:rFonts w:ascii="Verdana" w:hAnsi="Verdana"/>
        </w:rPr>
        <w:t>Bilheteria da Sala Minas Gerais</w:t>
      </w:r>
    </w:p>
    <w:p w14:paraId="2AD5BD3E" w14:textId="77777777" w:rsidR="008A3685" w:rsidRPr="008A3685" w:rsidRDefault="008A3685" w:rsidP="008A3685">
      <w:pPr>
        <w:jc w:val="both"/>
        <w:rPr>
          <w:rFonts w:ascii="Verdana" w:hAnsi="Verdana"/>
        </w:rPr>
      </w:pPr>
      <w:r w:rsidRPr="008A3685">
        <w:rPr>
          <w:rFonts w:ascii="Verdana" w:hAnsi="Verdana"/>
        </w:rPr>
        <w:t>Horário de funcionamento</w:t>
      </w:r>
    </w:p>
    <w:p w14:paraId="64C9B89B" w14:textId="77777777" w:rsidR="008A3685" w:rsidRPr="008A3685" w:rsidRDefault="008A3685" w:rsidP="008A3685">
      <w:pPr>
        <w:jc w:val="both"/>
        <w:rPr>
          <w:rFonts w:ascii="Verdana" w:hAnsi="Verdana"/>
        </w:rPr>
      </w:pPr>
      <w:r w:rsidRPr="008A3685">
        <w:rPr>
          <w:rFonts w:ascii="Verdana" w:hAnsi="Verdana"/>
        </w:rPr>
        <w:t>Dias sem concerto:</w:t>
      </w:r>
    </w:p>
    <w:p w14:paraId="29BBFE48" w14:textId="77777777" w:rsidR="008A3685" w:rsidRPr="008A3685" w:rsidRDefault="008A3685" w:rsidP="008A3685">
      <w:pPr>
        <w:jc w:val="both"/>
        <w:rPr>
          <w:rFonts w:ascii="Verdana" w:hAnsi="Verdana"/>
        </w:rPr>
      </w:pPr>
      <w:r w:rsidRPr="008A3685">
        <w:rPr>
          <w:rFonts w:ascii="Verdana" w:hAnsi="Verdana"/>
        </w:rPr>
        <w:t>3ª a 6ª — 12h a 20h</w:t>
      </w:r>
    </w:p>
    <w:p w14:paraId="2C16E02E" w14:textId="77777777" w:rsidR="008A3685" w:rsidRPr="008A3685" w:rsidRDefault="008A3685" w:rsidP="008A3685">
      <w:pPr>
        <w:jc w:val="both"/>
        <w:rPr>
          <w:rFonts w:ascii="Verdana" w:hAnsi="Verdana"/>
        </w:rPr>
      </w:pPr>
      <w:r w:rsidRPr="008A3685">
        <w:rPr>
          <w:rFonts w:ascii="Verdana" w:hAnsi="Verdana"/>
        </w:rPr>
        <w:t>Sábado — 12h a 18h </w:t>
      </w:r>
    </w:p>
    <w:p w14:paraId="04A31E41" w14:textId="77777777" w:rsidR="008A3685" w:rsidRPr="008A3685" w:rsidRDefault="008A3685" w:rsidP="008A3685">
      <w:pPr>
        <w:jc w:val="both"/>
        <w:rPr>
          <w:rFonts w:ascii="Verdana" w:hAnsi="Verdana"/>
        </w:rPr>
      </w:pPr>
    </w:p>
    <w:p w14:paraId="00CC596A" w14:textId="77777777" w:rsidR="008A3685" w:rsidRPr="008A3685" w:rsidRDefault="008A3685" w:rsidP="008A3685">
      <w:pPr>
        <w:jc w:val="both"/>
        <w:rPr>
          <w:rFonts w:ascii="Verdana" w:hAnsi="Verdana"/>
        </w:rPr>
      </w:pPr>
      <w:r w:rsidRPr="008A3685">
        <w:rPr>
          <w:rFonts w:ascii="Verdana" w:hAnsi="Verdana"/>
        </w:rPr>
        <w:t>Em dias de concerto, o horário da bilheteria é diferente:</w:t>
      </w:r>
    </w:p>
    <w:p w14:paraId="3A8EFB05" w14:textId="77777777" w:rsidR="008A3685" w:rsidRPr="008A3685" w:rsidRDefault="008A3685" w:rsidP="008A3685">
      <w:pPr>
        <w:jc w:val="both"/>
        <w:rPr>
          <w:rFonts w:ascii="Verdana" w:hAnsi="Verdana"/>
        </w:rPr>
      </w:pPr>
      <w:r w:rsidRPr="008A3685">
        <w:rPr>
          <w:rFonts w:ascii="Verdana" w:hAnsi="Verdana"/>
        </w:rPr>
        <w:t>— 12h a 22h — quando o concerto é durante a semana </w:t>
      </w:r>
    </w:p>
    <w:p w14:paraId="1A40BB8C" w14:textId="77777777" w:rsidR="008A3685" w:rsidRPr="008A3685" w:rsidRDefault="008A3685" w:rsidP="008A3685">
      <w:pPr>
        <w:jc w:val="both"/>
        <w:rPr>
          <w:rFonts w:ascii="Verdana" w:hAnsi="Verdana"/>
        </w:rPr>
      </w:pPr>
      <w:r w:rsidRPr="008A3685">
        <w:rPr>
          <w:rFonts w:ascii="Verdana" w:hAnsi="Verdana"/>
        </w:rPr>
        <w:t>— 12h a 20h — quando o concerto é no sábado </w:t>
      </w:r>
    </w:p>
    <w:p w14:paraId="4067A8CD" w14:textId="77777777" w:rsidR="008A3685" w:rsidRPr="008A3685" w:rsidRDefault="008A3685" w:rsidP="008A3685">
      <w:pPr>
        <w:jc w:val="both"/>
        <w:rPr>
          <w:rFonts w:ascii="Verdana" w:hAnsi="Verdana"/>
        </w:rPr>
      </w:pPr>
      <w:r w:rsidRPr="008A3685">
        <w:rPr>
          <w:rFonts w:ascii="Verdana" w:hAnsi="Verdana"/>
        </w:rPr>
        <w:t>— 09h a 13h — quando o concerto é no domingo</w:t>
      </w:r>
    </w:p>
    <w:p w14:paraId="63C38A20" w14:textId="77777777" w:rsidR="008A3685" w:rsidRPr="008A3685" w:rsidRDefault="008A3685" w:rsidP="008A3685">
      <w:pPr>
        <w:jc w:val="both"/>
        <w:rPr>
          <w:rFonts w:ascii="Verdana" w:hAnsi="Verdana"/>
        </w:rPr>
      </w:pPr>
    </w:p>
    <w:p w14:paraId="5F96DCAB" w14:textId="77777777" w:rsidR="008A3685" w:rsidRPr="008A3685" w:rsidRDefault="008A3685" w:rsidP="008A3685">
      <w:pPr>
        <w:jc w:val="both"/>
        <w:rPr>
          <w:rFonts w:ascii="Verdana" w:hAnsi="Verdana"/>
        </w:rPr>
      </w:pPr>
      <w:r w:rsidRPr="008A3685">
        <w:rPr>
          <w:rFonts w:ascii="Verdana" w:hAnsi="Verdana"/>
        </w:rPr>
        <w:t>São aceitos:</w:t>
      </w:r>
    </w:p>
    <w:p w14:paraId="399C6D4E" w14:textId="77777777" w:rsidR="008A3685" w:rsidRPr="00940BCD" w:rsidRDefault="008A3685" w:rsidP="008A3685">
      <w:pPr>
        <w:numPr>
          <w:ilvl w:val="0"/>
          <w:numId w:val="1"/>
        </w:numPr>
        <w:jc w:val="both"/>
        <w:rPr>
          <w:rFonts w:ascii="Verdana" w:hAnsi="Verdana"/>
        </w:rPr>
      </w:pPr>
      <w:r w:rsidRPr="008A3685">
        <w:rPr>
          <w:rFonts w:ascii="Verdana" w:hAnsi="Verdana"/>
        </w:rPr>
        <w:t>Cartões das bandeiras Elo, Mastercard e Visa</w:t>
      </w:r>
    </w:p>
    <w:p w14:paraId="06857FAC" w14:textId="1ADD178C" w:rsidR="008A3685" w:rsidRPr="00940BCD" w:rsidRDefault="008A3685" w:rsidP="008A3685">
      <w:pPr>
        <w:numPr>
          <w:ilvl w:val="0"/>
          <w:numId w:val="1"/>
        </w:numPr>
        <w:jc w:val="both"/>
        <w:rPr>
          <w:rFonts w:ascii="Verdana" w:hAnsi="Verdana"/>
        </w:rPr>
      </w:pPr>
      <w:r w:rsidRPr="00940BCD">
        <w:rPr>
          <w:rFonts w:ascii="Verdana" w:hAnsi="Verdana"/>
        </w:rPr>
        <w:t>Pix</w:t>
      </w:r>
    </w:p>
    <w:p w14:paraId="0A694AF9" w14:textId="77777777" w:rsidR="00BA4276" w:rsidRPr="00940BCD" w:rsidRDefault="00BA4276" w:rsidP="00BA4276">
      <w:pPr>
        <w:jc w:val="both"/>
        <w:rPr>
          <w:rFonts w:ascii="Verdana" w:hAnsi="Verdana"/>
        </w:rPr>
      </w:pPr>
    </w:p>
    <w:p w14:paraId="2402CF38" w14:textId="77777777" w:rsidR="00BA4276" w:rsidRPr="00940BCD" w:rsidRDefault="00BA4276" w:rsidP="00BA4276">
      <w:pPr>
        <w:rPr>
          <w:rFonts w:ascii="Verdana" w:hAnsi="Verdana"/>
          <w:b/>
          <w:bCs/>
        </w:rPr>
      </w:pPr>
      <w:r w:rsidRPr="00940BCD">
        <w:rPr>
          <w:rFonts w:ascii="Verdana" w:hAnsi="Verdana"/>
          <w:b/>
          <w:bCs/>
        </w:rPr>
        <w:t>ORQUESTRA FILARMÔNICA DE MINAS GERAIS</w:t>
      </w:r>
    </w:p>
    <w:p w14:paraId="7D03E8A9" w14:textId="77777777" w:rsidR="00BA4276" w:rsidRPr="00940BCD" w:rsidRDefault="00BA4276" w:rsidP="00BA4276">
      <w:pPr>
        <w:rPr>
          <w:rFonts w:ascii="Verdana" w:hAnsi="Verdana"/>
          <w:b/>
          <w:bCs/>
        </w:rPr>
      </w:pPr>
    </w:p>
    <w:p w14:paraId="1AD45BD5" w14:textId="77777777" w:rsidR="00BA4276" w:rsidRPr="00940BCD" w:rsidRDefault="00BA4276" w:rsidP="00BA4276">
      <w:pPr>
        <w:jc w:val="both"/>
        <w:rPr>
          <w:rFonts w:ascii="Verdana" w:hAnsi="Verdana"/>
        </w:rPr>
      </w:pPr>
      <w:r w:rsidRPr="00940BCD">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940BCD" w:rsidRDefault="00BA4276" w:rsidP="00BA4276">
      <w:pPr>
        <w:jc w:val="both"/>
        <w:rPr>
          <w:rFonts w:ascii="Verdana" w:hAnsi="Verdana"/>
        </w:rPr>
      </w:pPr>
    </w:p>
    <w:p w14:paraId="5FD3AE9A" w14:textId="77777777" w:rsidR="00BA4276" w:rsidRPr="00940BCD" w:rsidRDefault="00BA4276" w:rsidP="00BA4276">
      <w:pPr>
        <w:jc w:val="both"/>
        <w:rPr>
          <w:rFonts w:ascii="Verdana" w:hAnsi="Verdana"/>
        </w:rPr>
      </w:pPr>
      <w:r w:rsidRPr="00940BCD">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940BCD" w:rsidRDefault="00BA4276" w:rsidP="00BA4276">
      <w:pPr>
        <w:jc w:val="both"/>
        <w:rPr>
          <w:rFonts w:ascii="Verdana" w:hAnsi="Verdana"/>
        </w:rPr>
      </w:pPr>
    </w:p>
    <w:p w14:paraId="56DE3AF0" w14:textId="559927E2" w:rsidR="00BA4276" w:rsidRPr="00940BCD" w:rsidRDefault="00BA4276" w:rsidP="00BA4276">
      <w:pPr>
        <w:jc w:val="both"/>
        <w:rPr>
          <w:rFonts w:ascii="Verdana" w:hAnsi="Verdana"/>
        </w:rPr>
      </w:pPr>
      <w:r w:rsidRPr="00940BCD">
        <w:rPr>
          <w:rFonts w:ascii="Verdana" w:hAnsi="Verdana"/>
        </w:rPr>
        <w:t>O grupo recebeu numerosos prêmios</w:t>
      </w:r>
      <w:r w:rsidR="00566D1D">
        <w:rPr>
          <w:rFonts w:ascii="Verdana" w:hAnsi="Verdana"/>
        </w:rPr>
        <w:t xml:space="preserve"> e menções</w:t>
      </w:r>
      <w:r w:rsidRPr="00940BCD">
        <w:rPr>
          <w:rFonts w:ascii="Verdana" w:hAnsi="Verdana"/>
        </w:rPr>
        <w:t xml:space="preserve">, sendo o mais recente o Prêmio Concerto 2024 na categoria </w:t>
      </w:r>
      <w:r w:rsidRPr="00940BCD">
        <w:rPr>
          <w:rFonts w:ascii="Verdana" w:hAnsi="Verdana"/>
          <w:i/>
          <w:iCs/>
        </w:rPr>
        <w:t>CD/DVD/Livros</w:t>
      </w:r>
      <w:r w:rsidRPr="00940BCD">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940BCD">
        <w:rPr>
          <w:rFonts w:ascii="Verdana" w:hAnsi="Verdana"/>
        </w:rPr>
        <w:t>,</w:t>
      </w:r>
      <w:r w:rsidRPr="00940BCD">
        <w:rPr>
          <w:rFonts w:ascii="Verdana" w:hAnsi="Verdana"/>
        </w:rPr>
        <w:t xml:space="preserve"> o Grande Prêmio da Revista CONCERTO em 2020 e 2015, o Prêmio Carlos Gomes de Melhor Orquestra Brasileira em </w:t>
      </w:r>
      <w:r w:rsidRPr="00940BCD">
        <w:rPr>
          <w:rFonts w:ascii="Verdana" w:hAnsi="Verdana"/>
        </w:rPr>
        <w:lastRenderedPageBreak/>
        <w:t xml:space="preserve">2012 e o Prêmio da Associação Paulista dos Críticos de Artes (APCA) em 2010 como o Melhor Grupo de Música Clássica do Ano. </w:t>
      </w:r>
    </w:p>
    <w:p w14:paraId="7A6E357B" w14:textId="77777777" w:rsidR="00BA4276" w:rsidRPr="00940BCD" w:rsidRDefault="00BA4276" w:rsidP="00BA4276">
      <w:pPr>
        <w:jc w:val="both"/>
        <w:rPr>
          <w:rFonts w:ascii="Verdana" w:hAnsi="Verdana"/>
        </w:rPr>
      </w:pPr>
    </w:p>
    <w:p w14:paraId="2687DFBB" w14:textId="77777777" w:rsidR="00BA4276" w:rsidRPr="00940BCD" w:rsidRDefault="00BA4276" w:rsidP="00BA4276">
      <w:pPr>
        <w:jc w:val="both"/>
        <w:rPr>
          <w:rFonts w:ascii="Verdana" w:hAnsi="Verdana"/>
        </w:rPr>
      </w:pPr>
      <w:r w:rsidRPr="00940BCD">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940BCD" w:rsidRDefault="00BA4276" w:rsidP="00BA4276">
      <w:pPr>
        <w:jc w:val="both"/>
        <w:rPr>
          <w:rFonts w:ascii="Verdana" w:hAnsi="Verdana"/>
        </w:rPr>
      </w:pPr>
    </w:p>
    <w:p w14:paraId="459EDAE8" w14:textId="3CE76C79" w:rsidR="00BA4276" w:rsidRPr="00940BCD" w:rsidRDefault="00BA4276" w:rsidP="00BA4276">
      <w:pPr>
        <w:jc w:val="both"/>
        <w:rPr>
          <w:rFonts w:ascii="Verdana" w:hAnsi="Verdana"/>
        </w:rPr>
      </w:pPr>
      <w:r w:rsidRPr="00940BCD">
        <w:rPr>
          <w:rFonts w:ascii="Verdana" w:hAnsi="Verdana"/>
        </w:rPr>
        <w:t xml:space="preserve"> A Orquestra possui </w:t>
      </w:r>
      <w:r w:rsidR="00566D1D">
        <w:rPr>
          <w:rFonts w:ascii="Verdana" w:hAnsi="Verdana"/>
        </w:rPr>
        <w:t>20</w:t>
      </w:r>
      <w:r w:rsidRPr="00940BCD">
        <w:rPr>
          <w:rFonts w:ascii="Verdana" w:hAnsi="Verdana"/>
        </w:rPr>
        <w:t xml:space="preserve"> álbuns gravados, entre eles </w:t>
      </w:r>
      <w:r w:rsidR="00D80033">
        <w:rPr>
          <w:rFonts w:ascii="Verdana" w:hAnsi="Verdana"/>
        </w:rPr>
        <w:t>se</w:t>
      </w:r>
      <w:r w:rsidR="00566D1D">
        <w:rPr>
          <w:rFonts w:ascii="Verdana" w:hAnsi="Verdana"/>
        </w:rPr>
        <w:t>te</w:t>
      </w:r>
      <w:r w:rsidRPr="00940BCD">
        <w:rPr>
          <w:rFonts w:ascii="Verdana" w:hAnsi="Verdana"/>
        </w:rPr>
        <w:t xml:space="preserve"> integram o projeto Brasil em Concerto, do selo internacional Naxos junto ao Itamaraty. O álbum </w:t>
      </w:r>
      <w:r w:rsidRPr="00940BCD">
        <w:rPr>
          <w:rFonts w:ascii="Verdana" w:hAnsi="Verdana"/>
          <w:i/>
          <w:iCs/>
        </w:rPr>
        <w:t>Almeida Prado – obras para piano e orquestra</w:t>
      </w:r>
      <w:r w:rsidRPr="00940BCD">
        <w:rPr>
          <w:rFonts w:ascii="Verdana" w:hAnsi="Verdana"/>
        </w:rPr>
        <w:t>, com Fabio Mechetti e Sonia Rubinsky, foi indicado ao Grammy Latino 2020.</w:t>
      </w:r>
    </w:p>
    <w:p w14:paraId="166D2C2A" w14:textId="77777777" w:rsidR="00BA4276" w:rsidRPr="00940BCD" w:rsidRDefault="00BA4276" w:rsidP="00BA4276">
      <w:pPr>
        <w:jc w:val="both"/>
        <w:rPr>
          <w:rFonts w:ascii="Verdana" w:hAnsi="Verdana"/>
        </w:rPr>
      </w:pPr>
    </w:p>
    <w:p w14:paraId="7A40C52D" w14:textId="77777777" w:rsidR="00BA4276" w:rsidRPr="00940BCD" w:rsidRDefault="00BA4276" w:rsidP="00BA4276">
      <w:pPr>
        <w:jc w:val="both"/>
        <w:rPr>
          <w:rFonts w:ascii="Verdana" w:hAnsi="Verdana"/>
        </w:rPr>
      </w:pPr>
      <w:r w:rsidRPr="00940BCD">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940BCD" w:rsidRDefault="00BA4276" w:rsidP="00BA4276">
      <w:pPr>
        <w:jc w:val="both"/>
        <w:rPr>
          <w:rFonts w:ascii="Verdana" w:hAnsi="Verdana"/>
        </w:rPr>
      </w:pPr>
    </w:p>
    <w:p w14:paraId="21D959D1" w14:textId="77777777" w:rsidR="00BA4276" w:rsidRPr="00940BCD" w:rsidRDefault="00BA4276" w:rsidP="00BA4276">
      <w:pPr>
        <w:jc w:val="both"/>
        <w:rPr>
          <w:rFonts w:ascii="Verdana" w:hAnsi="Verdana"/>
        </w:rPr>
      </w:pPr>
      <w:r w:rsidRPr="00940BCD">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940BCD" w:rsidRDefault="00920931" w:rsidP="00BA4276">
      <w:pPr>
        <w:jc w:val="both"/>
        <w:rPr>
          <w:rFonts w:ascii="Verdana" w:hAnsi="Verdana"/>
        </w:rPr>
      </w:pPr>
    </w:p>
    <w:p w14:paraId="2A57742E" w14:textId="77777777" w:rsidR="00BA4276" w:rsidRPr="00940BCD" w:rsidRDefault="00BA4276" w:rsidP="00BA4276">
      <w:pPr>
        <w:jc w:val="both"/>
        <w:rPr>
          <w:rFonts w:ascii="Verdana" w:hAnsi="Verdana"/>
        </w:rPr>
      </w:pPr>
      <w:r w:rsidRPr="00940BCD">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940BCD" w:rsidRDefault="00BA4276" w:rsidP="00BA4276">
      <w:pPr>
        <w:jc w:val="both"/>
        <w:rPr>
          <w:rFonts w:ascii="Verdana" w:hAnsi="Verdana"/>
        </w:rPr>
      </w:pPr>
    </w:p>
    <w:p w14:paraId="7810C699" w14:textId="77777777" w:rsidR="00BA4276" w:rsidRPr="00940BCD" w:rsidRDefault="00BA4276" w:rsidP="00BA4276">
      <w:pPr>
        <w:jc w:val="both"/>
        <w:rPr>
          <w:rFonts w:ascii="Verdana" w:hAnsi="Verdana"/>
        </w:rPr>
      </w:pPr>
      <w:r w:rsidRPr="00940BCD">
        <w:rPr>
          <w:rFonts w:ascii="Verdana" w:hAnsi="Verdana"/>
        </w:rPr>
        <w:t xml:space="preserve">A Filarmônica de Minas Gerais é uma das iniciativas culturais mais bem-sucedidas do país. Juntas, Sala Minas Gerais e Filarmônica vêm transformando a capital mineira em polo da música sinfônica nacional e </w:t>
      </w:r>
      <w:r w:rsidRPr="00940BCD">
        <w:rPr>
          <w:rFonts w:ascii="Verdana" w:hAnsi="Verdana"/>
        </w:rPr>
        <w:lastRenderedPageBreak/>
        <w:t>internacional, com reflexos positivos em outras áreas, como, por exemplo, turismo e relações de comércio internacional.</w:t>
      </w:r>
    </w:p>
    <w:p w14:paraId="1ECFC79D" w14:textId="77777777" w:rsidR="00BA4276" w:rsidRPr="00940BCD" w:rsidRDefault="00BA4276" w:rsidP="00BA4276">
      <w:pPr>
        <w:jc w:val="both"/>
        <w:rPr>
          <w:rFonts w:ascii="Verdana" w:hAnsi="Verdana"/>
        </w:rPr>
      </w:pPr>
    </w:p>
    <w:p w14:paraId="369FDD22" w14:textId="77777777" w:rsidR="00BA4276" w:rsidRPr="00940BCD" w:rsidRDefault="00BA4276" w:rsidP="00BA4276">
      <w:pPr>
        <w:rPr>
          <w:rFonts w:ascii="Verdana" w:hAnsi="Verdana"/>
          <w:b/>
          <w:bCs/>
        </w:rPr>
      </w:pPr>
      <w:r w:rsidRPr="00940BCD">
        <w:rPr>
          <w:rFonts w:ascii="Verdana" w:hAnsi="Verdana"/>
          <w:b/>
          <w:bCs/>
        </w:rPr>
        <w:t>—</w:t>
      </w:r>
    </w:p>
    <w:p w14:paraId="2DF33D71" w14:textId="77777777" w:rsidR="00BA4276" w:rsidRPr="00940BCD" w:rsidRDefault="00BA4276" w:rsidP="00BA4276">
      <w:pPr>
        <w:rPr>
          <w:rFonts w:ascii="Verdana" w:hAnsi="Verdana"/>
          <w:b/>
          <w:bCs/>
        </w:rPr>
      </w:pPr>
      <w:r w:rsidRPr="00940BCD">
        <w:rPr>
          <w:rFonts w:ascii="Verdana" w:hAnsi="Verdana"/>
          <w:b/>
          <w:bCs/>
        </w:rPr>
        <w:t xml:space="preserve">INFORMAÇÕES </w:t>
      </w:r>
    </w:p>
    <w:p w14:paraId="6788D497" w14:textId="77777777" w:rsidR="00BA4276" w:rsidRPr="00940BCD" w:rsidRDefault="00BA4276" w:rsidP="00BA4276">
      <w:pPr>
        <w:rPr>
          <w:rFonts w:ascii="Verdana" w:hAnsi="Verdana"/>
          <w:b/>
          <w:bCs/>
        </w:rPr>
      </w:pPr>
      <w:r w:rsidRPr="00940BCD">
        <w:rPr>
          <w:rFonts w:ascii="Verdana" w:hAnsi="Verdana"/>
          <w:b/>
          <w:bCs/>
        </w:rPr>
        <w:t>PARA A IMPRENSA</w:t>
      </w:r>
    </w:p>
    <w:p w14:paraId="07509C12" w14:textId="77777777" w:rsidR="00BA4276" w:rsidRPr="00940BCD" w:rsidRDefault="00BA4276" w:rsidP="00BA4276">
      <w:pPr>
        <w:rPr>
          <w:rFonts w:ascii="Verdana" w:hAnsi="Verdana"/>
        </w:rPr>
      </w:pPr>
    </w:p>
    <w:p w14:paraId="3A8011A4" w14:textId="77777777" w:rsidR="00BA4276" w:rsidRPr="00940BCD" w:rsidRDefault="00BA4276" w:rsidP="00BA4276">
      <w:pPr>
        <w:spacing w:line="240" w:lineRule="auto"/>
        <w:rPr>
          <w:rFonts w:ascii="Verdana" w:hAnsi="Verdana"/>
          <w:b/>
          <w:bCs/>
        </w:rPr>
      </w:pPr>
      <w:r w:rsidRPr="00940BCD">
        <w:rPr>
          <w:rFonts w:ascii="Verdana" w:hAnsi="Verdana"/>
          <w:b/>
          <w:bCs/>
        </w:rPr>
        <w:t xml:space="preserve">Personal Press </w:t>
      </w:r>
    </w:p>
    <w:p w14:paraId="5E3195C5" w14:textId="77777777" w:rsidR="00BA4276" w:rsidRPr="00940BCD" w:rsidRDefault="00BA4276" w:rsidP="00BA4276">
      <w:pPr>
        <w:spacing w:line="240" w:lineRule="auto"/>
        <w:rPr>
          <w:rFonts w:ascii="Verdana" w:hAnsi="Verdana"/>
        </w:rPr>
      </w:pPr>
      <w:r w:rsidRPr="00940BCD">
        <w:rPr>
          <w:rFonts w:ascii="Verdana" w:hAnsi="Verdana"/>
        </w:rPr>
        <w:t xml:space="preserve">Polliane Eliziário </w:t>
      </w:r>
    </w:p>
    <w:p w14:paraId="2F4B9490" w14:textId="77777777" w:rsidR="00BA4276" w:rsidRPr="00940BCD" w:rsidRDefault="00BA4276" w:rsidP="00BA4276">
      <w:pPr>
        <w:spacing w:line="240" w:lineRule="auto"/>
      </w:pPr>
      <w:hyperlink r:id="rId9" w:history="1">
        <w:r w:rsidRPr="00940BCD">
          <w:rPr>
            <w:rStyle w:val="Hyperlink"/>
            <w:rFonts w:ascii="Verdana" w:hAnsi="Verdana"/>
            <w:i/>
            <w:iCs/>
            <w:color w:val="auto"/>
          </w:rPr>
          <w:t>polliane.eliziario@personalpress.jor.br</w:t>
        </w:r>
      </w:hyperlink>
      <w:r w:rsidRPr="00940BCD">
        <w:rPr>
          <w:rFonts w:ascii="Verdana" w:hAnsi="Verdana"/>
          <w:i/>
          <w:iCs/>
        </w:rPr>
        <w:t xml:space="preserve"> |</w:t>
      </w:r>
      <w:r w:rsidRPr="00940BCD">
        <w:rPr>
          <w:rFonts w:ascii="Verdana" w:hAnsi="Verdana"/>
        </w:rPr>
        <w:t xml:space="preserve"> (31) 99788-3029</w:t>
      </w:r>
      <w:r w:rsidRPr="00940BCD">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357A7" w14:textId="77777777" w:rsidR="003D5AD0" w:rsidRDefault="003D5AD0">
      <w:pPr>
        <w:spacing w:line="240" w:lineRule="auto"/>
      </w:pPr>
      <w:r>
        <w:separator/>
      </w:r>
    </w:p>
  </w:endnote>
  <w:endnote w:type="continuationSeparator" w:id="0">
    <w:p w14:paraId="50D55B32" w14:textId="77777777" w:rsidR="003D5AD0" w:rsidRDefault="003D5A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24183D06-EA54-4631-AD0C-97C01FAEC108}"/>
    <w:embedBold r:id="rId2" w:fontKey="{36B40EA3-D359-4845-8BB7-C00FA43C0776}"/>
    <w:embedItalic r:id="rId3" w:fontKey="{A4D02E28-A7BC-4634-930C-102748C3D10F}"/>
    <w:embedBoldItalic r:id="rId4" w:fontKey="{959495B7-0411-4339-BDA9-D81C211A26BD}"/>
  </w:font>
  <w:font w:name="Calibri Light">
    <w:panose1 w:val="020F0302020204030204"/>
    <w:charset w:val="00"/>
    <w:family w:val="swiss"/>
    <w:pitch w:val="variable"/>
    <w:sig w:usb0="E4002EFF" w:usb1="C200247B" w:usb2="00000009" w:usb3="00000000" w:csb0="000001FF" w:csb1="00000000"/>
    <w:embedRegular r:id="rId5" w:fontKey="{952041FD-C1A2-4BB4-AD53-78277FDD8835}"/>
    <w:embedBold r:id="rId6" w:fontKey="{A770BDB3-2BAC-4E07-8480-D45419CECE22}"/>
    <w:embedItalic r:id="rId7" w:fontKey="{0F79E8D8-3707-4F26-AA17-1F83C14C9E5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C0D43AE9-9D27-4FC5-B634-DFBBA480C45B}"/>
    <w:embedBold r:id="rId9" w:fontKey="{1A1CFCF9-BFC5-49B0-8CE5-C0A7DAADEA16}"/>
  </w:font>
  <w:font w:name="Calibri">
    <w:panose1 w:val="020F0502020204030204"/>
    <w:charset w:val="00"/>
    <w:family w:val="swiss"/>
    <w:pitch w:val="variable"/>
    <w:sig w:usb0="E4002EFF" w:usb1="C200247B" w:usb2="00000009" w:usb3="00000000" w:csb0="000001FF" w:csb1="00000000"/>
    <w:embedRegular r:id="rId10" w:fontKey="{E4C7C27E-4F00-4AFC-BD9D-76D7E2BC9E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2644FC">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A50C2A" w14:textId="77777777" w:rsidR="003D5AD0" w:rsidRDefault="003D5AD0">
      <w:pPr>
        <w:spacing w:line="240" w:lineRule="auto"/>
      </w:pPr>
      <w:r>
        <w:separator/>
      </w:r>
    </w:p>
  </w:footnote>
  <w:footnote w:type="continuationSeparator" w:id="0">
    <w:p w14:paraId="46FE38E0" w14:textId="77777777" w:rsidR="003D5AD0" w:rsidRDefault="003D5AD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2644FC">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01AAB"/>
    <w:rsid w:val="00022168"/>
    <w:rsid w:val="0002350B"/>
    <w:rsid w:val="00026C21"/>
    <w:rsid w:val="00034450"/>
    <w:rsid w:val="0004013F"/>
    <w:rsid w:val="00071975"/>
    <w:rsid w:val="000806B3"/>
    <w:rsid w:val="0008388B"/>
    <w:rsid w:val="000909AE"/>
    <w:rsid w:val="000B7B44"/>
    <w:rsid w:val="000D1853"/>
    <w:rsid w:val="000D44CC"/>
    <w:rsid w:val="000E2F1B"/>
    <w:rsid w:val="000F004A"/>
    <w:rsid w:val="00100606"/>
    <w:rsid w:val="001043AF"/>
    <w:rsid w:val="00105AF7"/>
    <w:rsid w:val="001141C6"/>
    <w:rsid w:val="0012052C"/>
    <w:rsid w:val="00127965"/>
    <w:rsid w:val="001311FC"/>
    <w:rsid w:val="00147E7D"/>
    <w:rsid w:val="001A057D"/>
    <w:rsid w:val="001B1313"/>
    <w:rsid w:val="001C0D7D"/>
    <w:rsid w:val="001E4D66"/>
    <w:rsid w:val="002010AF"/>
    <w:rsid w:val="00221645"/>
    <w:rsid w:val="00224066"/>
    <w:rsid w:val="00226489"/>
    <w:rsid w:val="0023635C"/>
    <w:rsid w:val="00251910"/>
    <w:rsid w:val="002644FC"/>
    <w:rsid w:val="002657A5"/>
    <w:rsid w:val="002665AF"/>
    <w:rsid w:val="00274C5E"/>
    <w:rsid w:val="00282488"/>
    <w:rsid w:val="00284B7A"/>
    <w:rsid w:val="0029070D"/>
    <w:rsid w:val="00293FB3"/>
    <w:rsid w:val="002B5733"/>
    <w:rsid w:val="002D0444"/>
    <w:rsid w:val="002D3CB7"/>
    <w:rsid w:val="002D7BB4"/>
    <w:rsid w:val="002E5EF8"/>
    <w:rsid w:val="002F4962"/>
    <w:rsid w:val="00305FB6"/>
    <w:rsid w:val="00311D1E"/>
    <w:rsid w:val="00314AB8"/>
    <w:rsid w:val="00320028"/>
    <w:rsid w:val="00335A1D"/>
    <w:rsid w:val="00352335"/>
    <w:rsid w:val="0036476B"/>
    <w:rsid w:val="00371018"/>
    <w:rsid w:val="00385F64"/>
    <w:rsid w:val="003925F1"/>
    <w:rsid w:val="003957F4"/>
    <w:rsid w:val="003B1F87"/>
    <w:rsid w:val="003B72D7"/>
    <w:rsid w:val="003D5AD0"/>
    <w:rsid w:val="003D62FD"/>
    <w:rsid w:val="003E1564"/>
    <w:rsid w:val="003E70E3"/>
    <w:rsid w:val="003E72F1"/>
    <w:rsid w:val="003F046D"/>
    <w:rsid w:val="003F774C"/>
    <w:rsid w:val="00416BBE"/>
    <w:rsid w:val="0041739F"/>
    <w:rsid w:val="00443AD4"/>
    <w:rsid w:val="00457897"/>
    <w:rsid w:val="00457E4D"/>
    <w:rsid w:val="00461524"/>
    <w:rsid w:val="0046377D"/>
    <w:rsid w:val="00473B31"/>
    <w:rsid w:val="00477546"/>
    <w:rsid w:val="0048274B"/>
    <w:rsid w:val="004919D0"/>
    <w:rsid w:val="00497557"/>
    <w:rsid w:val="004B63D8"/>
    <w:rsid w:val="004B6596"/>
    <w:rsid w:val="004C332F"/>
    <w:rsid w:val="004D598F"/>
    <w:rsid w:val="004E0544"/>
    <w:rsid w:val="004E0FFC"/>
    <w:rsid w:val="004F0E6B"/>
    <w:rsid w:val="00506184"/>
    <w:rsid w:val="0050747A"/>
    <w:rsid w:val="00510CEB"/>
    <w:rsid w:val="00510DBC"/>
    <w:rsid w:val="00540B72"/>
    <w:rsid w:val="005518B2"/>
    <w:rsid w:val="00554996"/>
    <w:rsid w:val="00566D1D"/>
    <w:rsid w:val="0057280B"/>
    <w:rsid w:val="00572E37"/>
    <w:rsid w:val="005778F8"/>
    <w:rsid w:val="005900C3"/>
    <w:rsid w:val="00593C63"/>
    <w:rsid w:val="00595C37"/>
    <w:rsid w:val="005A3265"/>
    <w:rsid w:val="005A5460"/>
    <w:rsid w:val="005D592D"/>
    <w:rsid w:val="005D68B4"/>
    <w:rsid w:val="005E2DB1"/>
    <w:rsid w:val="005E7EC3"/>
    <w:rsid w:val="00613CA5"/>
    <w:rsid w:val="00623CCB"/>
    <w:rsid w:val="0064690C"/>
    <w:rsid w:val="00655B89"/>
    <w:rsid w:val="00655E2A"/>
    <w:rsid w:val="00661DE1"/>
    <w:rsid w:val="00666A88"/>
    <w:rsid w:val="006739EC"/>
    <w:rsid w:val="00677765"/>
    <w:rsid w:val="0068026C"/>
    <w:rsid w:val="00694619"/>
    <w:rsid w:val="006A27B9"/>
    <w:rsid w:val="006A4B42"/>
    <w:rsid w:val="006B2C33"/>
    <w:rsid w:val="006C302F"/>
    <w:rsid w:val="006D0B1C"/>
    <w:rsid w:val="006D5619"/>
    <w:rsid w:val="006E5208"/>
    <w:rsid w:val="006E6021"/>
    <w:rsid w:val="006F5E8F"/>
    <w:rsid w:val="00713D12"/>
    <w:rsid w:val="00723556"/>
    <w:rsid w:val="00723A14"/>
    <w:rsid w:val="007254A3"/>
    <w:rsid w:val="007310B3"/>
    <w:rsid w:val="0073147E"/>
    <w:rsid w:val="00731EE8"/>
    <w:rsid w:val="007379F1"/>
    <w:rsid w:val="00753C00"/>
    <w:rsid w:val="007614E6"/>
    <w:rsid w:val="00766721"/>
    <w:rsid w:val="00776479"/>
    <w:rsid w:val="00780E59"/>
    <w:rsid w:val="00795820"/>
    <w:rsid w:val="00795A8F"/>
    <w:rsid w:val="007A35A8"/>
    <w:rsid w:val="007A4D11"/>
    <w:rsid w:val="007B141A"/>
    <w:rsid w:val="007B1E96"/>
    <w:rsid w:val="007D4BF6"/>
    <w:rsid w:val="007D7D19"/>
    <w:rsid w:val="007E7754"/>
    <w:rsid w:val="007F2D00"/>
    <w:rsid w:val="007F3A6E"/>
    <w:rsid w:val="00826AC1"/>
    <w:rsid w:val="00834777"/>
    <w:rsid w:val="008363CA"/>
    <w:rsid w:val="00842394"/>
    <w:rsid w:val="0085451A"/>
    <w:rsid w:val="00860511"/>
    <w:rsid w:val="00881B3B"/>
    <w:rsid w:val="008860E7"/>
    <w:rsid w:val="00886C87"/>
    <w:rsid w:val="008A3685"/>
    <w:rsid w:val="008A4BD9"/>
    <w:rsid w:val="008A6DE3"/>
    <w:rsid w:val="008B13D9"/>
    <w:rsid w:val="008B2C72"/>
    <w:rsid w:val="008B5187"/>
    <w:rsid w:val="008B727A"/>
    <w:rsid w:val="008B7B54"/>
    <w:rsid w:val="008C3CF8"/>
    <w:rsid w:val="008E4EDF"/>
    <w:rsid w:val="008F5551"/>
    <w:rsid w:val="0091547B"/>
    <w:rsid w:val="00920931"/>
    <w:rsid w:val="00935974"/>
    <w:rsid w:val="00940BCD"/>
    <w:rsid w:val="009505F8"/>
    <w:rsid w:val="00956681"/>
    <w:rsid w:val="009574AE"/>
    <w:rsid w:val="00961F3B"/>
    <w:rsid w:val="009758AB"/>
    <w:rsid w:val="00992085"/>
    <w:rsid w:val="009B326A"/>
    <w:rsid w:val="009B54B3"/>
    <w:rsid w:val="009C2140"/>
    <w:rsid w:val="009C4354"/>
    <w:rsid w:val="009D6D1F"/>
    <w:rsid w:val="009F01B3"/>
    <w:rsid w:val="009F02D3"/>
    <w:rsid w:val="009F3DA1"/>
    <w:rsid w:val="009F6BC8"/>
    <w:rsid w:val="00A23754"/>
    <w:rsid w:val="00A403B2"/>
    <w:rsid w:val="00A46164"/>
    <w:rsid w:val="00A47EB5"/>
    <w:rsid w:val="00A57133"/>
    <w:rsid w:val="00A65218"/>
    <w:rsid w:val="00A66401"/>
    <w:rsid w:val="00A805E7"/>
    <w:rsid w:val="00A8307B"/>
    <w:rsid w:val="00A90139"/>
    <w:rsid w:val="00AA0500"/>
    <w:rsid w:val="00AB72F3"/>
    <w:rsid w:val="00AD4A03"/>
    <w:rsid w:val="00AF03B9"/>
    <w:rsid w:val="00AF11FA"/>
    <w:rsid w:val="00AF41A3"/>
    <w:rsid w:val="00AF5255"/>
    <w:rsid w:val="00B010AF"/>
    <w:rsid w:val="00B01A7F"/>
    <w:rsid w:val="00B17891"/>
    <w:rsid w:val="00B254C0"/>
    <w:rsid w:val="00B277D5"/>
    <w:rsid w:val="00B30856"/>
    <w:rsid w:val="00B31E32"/>
    <w:rsid w:val="00B46B5C"/>
    <w:rsid w:val="00B52687"/>
    <w:rsid w:val="00B644C8"/>
    <w:rsid w:val="00B76189"/>
    <w:rsid w:val="00B7660D"/>
    <w:rsid w:val="00B84B0E"/>
    <w:rsid w:val="00BA04D5"/>
    <w:rsid w:val="00BA4276"/>
    <w:rsid w:val="00BA65F0"/>
    <w:rsid w:val="00BB563B"/>
    <w:rsid w:val="00BC2835"/>
    <w:rsid w:val="00BD65DC"/>
    <w:rsid w:val="00BF1D66"/>
    <w:rsid w:val="00BF3A69"/>
    <w:rsid w:val="00C125C2"/>
    <w:rsid w:val="00C33C2C"/>
    <w:rsid w:val="00C4573C"/>
    <w:rsid w:val="00C51784"/>
    <w:rsid w:val="00C547C9"/>
    <w:rsid w:val="00C62C56"/>
    <w:rsid w:val="00C64CB8"/>
    <w:rsid w:val="00C65ADF"/>
    <w:rsid w:val="00C81700"/>
    <w:rsid w:val="00C9043F"/>
    <w:rsid w:val="00C93A6B"/>
    <w:rsid w:val="00C9554E"/>
    <w:rsid w:val="00CA08EC"/>
    <w:rsid w:val="00CA5B39"/>
    <w:rsid w:val="00CA7584"/>
    <w:rsid w:val="00CB67FC"/>
    <w:rsid w:val="00CB79C9"/>
    <w:rsid w:val="00CC1530"/>
    <w:rsid w:val="00CD1ADB"/>
    <w:rsid w:val="00CD5394"/>
    <w:rsid w:val="00CD5529"/>
    <w:rsid w:val="00CF4CA8"/>
    <w:rsid w:val="00D0492A"/>
    <w:rsid w:val="00D163AE"/>
    <w:rsid w:val="00D24177"/>
    <w:rsid w:val="00D322B5"/>
    <w:rsid w:val="00D4569D"/>
    <w:rsid w:val="00D63305"/>
    <w:rsid w:val="00D63F35"/>
    <w:rsid w:val="00D763F8"/>
    <w:rsid w:val="00D80033"/>
    <w:rsid w:val="00D95092"/>
    <w:rsid w:val="00DA1122"/>
    <w:rsid w:val="00DA6E32"/>
    <w:rsid w:val="00DB698B"/>
    <w:rsid w:val="00DC0F5D"/>
    <w:rsid w:val="00DC7DE7"/>
    <w:rsid w:val="00DD0D54"/>
    <w:rsid w:val="00DD2157"/>
    <w:rsid w:val="00DD5725"/>
    <w:rsid w:val="00E03831"/>
    <w:rsid w:val="00E154AF"/>
    <w:rsid w:val="00E16A81"/>
    <w:rsid w:val="00E20010"/>
    <w:rsid w:val="00E22503"/>
    <w:rsid w:val="00E270A2"/>
    <w:rsid w:val="00E31E87"/>
    <w:rsid w:val="00E86C35"/>
    <w:rsid w:val="00EA1611"/>
    <w:rsid w:val="00EC5710"/>
    <w:rsid w:val="00ED2DDE"/>
    <w:rsid w:val="00ED6182"/>
    <w:rsid w:val="00ED7BED"/>
    <w:rsid w:val="00ED7E02"/>
    <w:rsid w:val="00EE1A14"/>
    <w:rsid w:val="00EE4DB9"/>
    <w:rsid w:val="00EE5C4A"/>
    <w:rsid w:val="00F107BB"/>
    <w:rsid w:val="00F12553"/>
    <w:rsid w:val="00F1365B"/>
    <w:rsid w:val="00F31F01"/>
    <w:rsid w:val="00F33A22"/>
    <w:rsid w:val="00F457E6"/>
    <w:rsid w:val="00F466C2"/>
    <w:rsid w:val="00F476A5"/>
    <w:rsid w:val="00FA7CC6"/>
    <w:rsid w:val="00FB15CB"/>
    <w:rsid w:val="00FD00B8"/>
    <w:rsid w:val="00FD4ECF"/>
    <w:rsid w:val="00FD6F38"/>
    <w:rsid w:val="00FD7AEA"/>
    <w:rsid w:val="00FE20D5"/>
    <w:rsid w:val="00FE41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596"/>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A8307B"/>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7</Pages>
  <Words>2188</Words>
  <Characters>11817</Characters>
  <Application>Microsoft Office Word</Application>
  <DocSecurity>0</DocSecurity>
  <Lines>98</Lines>
  <Paragraphs>27</Paragraphs>
  <ScaleCrop>false</ScaleCrop>
  <Company/>
  <LinksUpToDate>false</LinksUpToDate>
  <CharactersWithSpaces>13978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46</cp:revision>
  <dcterms:created xsi:type="dcterms:W3CDTF">2026-07-16T10:00:00Z</dcterms:created>
  <dcterms:modified xsi:type="dcterms:W3CDTF">2026-07-16T11:04:00Z</dcterms:modified>
</cp:coreProperties>
</file>